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91" w:rsidRDefault="00913491" w:rsidP="00303E2D">
      <w:pPr>
        <w:pStyle w:val="21textfirstparagraph0"/>
        <w:spacing w:after="0" w:afterAutospacing="0"/>
        <w:rPr>
          <w:rFonts w:ascii="Akzidenz-Grotesk Std Bold" w:eastAsia="Times New Roman" w:hAnsi="Akzidenz-Grotesk Std Bold"/>
        </w:rPr>
      </w:pPr>
      <w:r>
        <w:rPr>
          <w:rFonts w:ascii="Akzidenz-Grotesk Std Bold" w:eastAsia="Times New Roman" w:hAnsi="Akzidenz-Grotesk Std Bold"/>
        </w:rPr>
        <w:t xml:space="preserve">Foster + </w:t>
      </w:r>
      <w:proofErr w:type="gramStart"/>
      <w:r>
        <w:rPr>
          <w:rFonts w:ascii="Akzidenz-Grotesk Std Bold" w:eastAsia="Times New Roman" w:hAnsi="Akzidenz-Grotesk Std Bold"/>
        </w:rPr>
        <w:t>Partners :</w:t>
      </w:r>
      <w:proofErr w:type="gramEnd"/>
      <w:r>
        <w:rPr>
          <w:rFonts w:ascii="Akzidenz-Grotesk Std Bold" w:eastAsia="Times New Roman" w:hAnsi="Akzidenz-Grotesk Std Bold"/>
        </w:rPr>
        <w:t xml:space="preserve"> Art of Architecture</w:t>
      </w:r>
    </w:p>
    <w:p w:rsidR="00913491" w:rsidRPr="00AD740D" w:rsidRDefault="00913491" w:rsidP="00303E2D">
      <w:pPr>
        <w:pStyle w:val="21textfirstparagraph0"/>
        <w:spacing w:after="0" w:afterAutospacing="0"/>
        <w:rPr>
          <w:rFonts w:ascii="Akzidenz-Grotesk Std Light" w:eastAsia="Times New Roman" w:hAnsi="Akzidenz-Grotesk Std Light"/>
        </w:rPr>
      </w:pPr>
      <w:r>
        <w:rPr>
          <w:rFonts w:ascii="Akzidenz-Grotesk Std Light" w:eastAsia="Times New Roman" w:hAnsi="Akzidenz-Grotesk Std Light"/>
        </w:rPr>
        <w:t xml:space="preserve">Exhibition </w:t>
      </w:r>
      <w:r w:rsidRPr="00AD740D">
        <w:rPr>
          <w:rFonts w:ascii="Akzidenz-Grotesk Std Light" w:eastAsia="Times New Roman" w:hAnsi="Akzidenz-Grotesk Std Light"/>
        </w:rPr>
        <w:t>Themes</w:t>
      </w:r>
    </w:p>
    <w:p w:rsidR="00CB6424" w:rsidRPr="00B20730" w:rsidRDefault="00CB6424" w:rsidP="00CB6424">
      <w:pPr>
        <w:pStyle w:val="21textfirstparagraph0"/>
        <w:spacing w:after="0" w:afterAutospacing="0"/>
        <w:rPr>
          <w:rFonts w:ascii="Thai Sans Lite" w:eastAsia="Times New Roman" w:hAnsi="Thai Sans Lite" w:cs="Thai Sans Lite"/>
          <w:b/>
          <w:bCs/>
          <w:cs/>
          <w:lang w:bidi="th-TH"/>
        </w:rPr>
      </w:pPr>
      <w:r w:rsidRPr="00B20730">
        <w:rPr>
          <w:rFonts w:ascii="Thai Sans Lite" w:eastAsia="Times New Roman" w:hAnsi="Thai Sans Lite" w:cs="Thai Sans Lite"/>
          <w:b/>
          <w:bCs/>
          <w:cs/>
          <w:lang w:bidi="th-TH"/>
        </w:rPr>
        <w:t>การออกแบบชุมชนเมือง</w:t>
      </w:r>
    </w:p>
    <w:p w:rsidR="00CB6424" w:rsidRPr="00B20730" w:rsidRDefault="00CB6424" w:rsidP="00CB6424">
      <w:pPr>
        <w:pStyle w:val="21textfirstparagraph0"/>
        <w:spacing w:after="0" w:afterAutospacing="0"/>
        <w:rPr>
          <w:rFonts w:ascii="Thai Sans Lite" w:eastAsia="Times New Roman" w:hAnsi="Thai Sans Lite" w:cs="Thai Sans Lite"/>
          <w:lang w:bidi="th-TH"/>
        </w:rPr>
      </w:pPr>
      <w:r w:rsidRPr="00B20730">
        <w:rPr>
          <w:rFonts w:ascii="Thai Sans Lite" w:eastAsia="Times New Roman" w:hAnsi="Thai Sans Lite" w:cs="Thai Sans Lite"/>
          <w:cs/>
          <w:lang w:bidi="th-TH"/>
        </w:rPr>
        <w:t>คุณภาพของพื้นที่อยู่อาศัยในเมืองมีผลต่อคุณภาพในการดำรงชีวิตประจำวันของคนในชุมชนโดยตรง พื้นที่สาธารณะเป็น</w:t>
      </w:r>
      <w:r w:rsidRPr="00B20730">
        <w:rPr>
          <w:rFonts w:ascii="Thai Sans Lite" w:eastAsia="Times New Roman" w:hAnsi="Thai Sans Lite" w:cs="Thai Sans Lite"/>
        </w:rPr>
        <w:t xml:space="preserve"> ‘</w:t>
      </w:r>
      <w:r w:rsidRPr="00B20730">
        <w:rPr>
          <w:rFonts w:ascii="Thai Sans Lite" w:eastAsia="Times New Roman" w:hAnsi="Thai Sans Lite" w:cs="Thai Sans Lite"/>
          <w:cs/>
          <w:lang w:bidi="th-TH"/>
        </w:rPr>
        <w:t>กาว</w:t>
      </w:r>
      <w:r w:rsidRPr="00B20730">
        <w:rPr>
          <w:rFonts w:ascii="Thai Sans Lite" w:eastAsia="Times New Roman" w:hAnsi="Thai Sans Lite" w:cs="Thai Sans Lite"/>
        </w:rPr>
        <w:t>’</w:t>
      </w:r>
      <w:r w:rsidRPr="00B20730">
        <w:rPr>
          <w:rFonts w:ascii="Thai Sans Lite" w:eastAsia="Times New Roman" w:hAnsi="Thai Sans Lite" w:cs="Thai Sans Lite"/>
          <w:cs/>
          <w:lang w:bidi="th-TH"/>
        </w:rPr>
        <w:t xml:space="preserve"> ประสานใจชุมชนเมือง จึงนับว่าสำคัญยิ่งกว่าเมื่อเทียบกับอาคารสิ่งก่อสร้าง ส่วนใหญ่เราจะมองข้ามคุณค่าของพื้นที่สาธารณะ โดยมิได้ตระหนักว่าพื้นที่ชุมชนเหล่านี้เป็นผลงานการออกแบบ ซึ่งหากปรารถนาที่จะพัฒนาคุณภาพชีวิตของชุมชนตามแนวทางความยั่งยืนแล้ว เราจะต้องออกแบบพัฒนาเมืองโดยคำนึงถึงระบบความสัมพันธ์ในทุกภาคส่วน อาทิ การขนส่ง พลังงาน โครงสร้างพื้นฐาน และสถาปัตยกรรม เพื่อให้มีการเชื่อมต่อกันเป็นองค์รวมอย่างสมดุล </w:t>
      </w:r>
      <w:r w:rsidRPr="00B20730">
        <w:rPr>
          <w:rFonts w:ascii="Thai Sans Lite" w:eastAsia="Times New Roman" w:hAnsi="Thai Sans Lite" w:cs="Thai Sans Lite"/>
        </w:rPr>
        <w:t xml:space="preserve">– </w:t>
      </w:r>
      <w:r w:rsidRPr="00B20730">
        <w:rPr>
          <w:rFonts w:ascii="Thai Sans Lite" w:eastAsia="Times New Roman" w:hAnsi="Thai Sans Lite" w:cs="Thai Sans Lite"/>
          <w:cs/>
          <w:lang w:bidi="th-TH"/>
        </w:rPr>
        <w:t>เรื่องนี้สำคัญมาก เพราะอาคารและระยะทางการคมนาคมจะก่อให้เกิดการสิ้นเปลืองพลังงานเกือบสองในสามส่วนของพลังงานทั้งหมดที่เราใช้</w:t>
      </w:r>
    </w:p>
    <w:p w:rsidR="00CB6424" w:rsidRPr="00B20730" w:rsidRDefault="00CB6424" w:rsidP="00CB6424">
      <w:pPr>
        <w:pStyle w:val="21textfirstparagraph0"/>
        <w:spacing w:after="0" w:afterAutospacing="0"/>
        <w:rPr>
          <w:rFonts w:ascii="Thai Sans Lite" w:eastAsia="Times New Roman" w:hAnsi="Thai Sans Lite" w:cs="Thai Sans Lite"/>
          <w:sz w:val="28"/>
          <w:szCs w:val="28"/>
          <w:lang w:bidi="th-TH"/>
        </w:rPr>
      </w:pPr>
      <w:r w:rsidRPr="00B20730">
        <w:rPr>
          <w:rFonts w:ascii="Thai Sans Lite" w:eastAsia="Times New Roman" w:hAnsi="Thai Sans Lite" w:cs="Thai Sans Lite"/>
          <w:cs/>
          <w:lang w:bidi="th-TH"/>
        </w:rPr>
        <w:t>โครงการที่เป็นผลงานสร้างสรรค์พื้นที่ประชาคมเมืองของฟอสเตอร์แอนด์พาร์ทเนอร์ ได้แก่ พลาซ่าบนชั้นล่างสุดของตึกธนาคารฮ่องกงและเซี่ยงไฮ้ และผังแม่บทพัฒนาเมืองมาสดาร์ในอาบูดาบี ซึ่งมุ่งหมายพัฒนาให้เป็นเขตชุมชนปลอดมลพิษสารคาร์บอนกลางทะเลทรายแห่งแรกของโลก การออกแบบให้พื้นอาคาร</w:t>
      </w:r>
      <w:r w:rsidRPr="00B20730">
        <w:rPr>
          <w:rFonts w:ascii="Thai Sans Lite" w:eastAsia="Times New Roman" w:hAnsi="Thai Sans Lite" w:cs="Thai Sans Lite"/>
        </w:rPr>
        <w:t xml:space="preserve"> ‘</w:t>
      </w:r>
      <w:r w:rsidRPr="00B20730">
        <w:rPr>
          <w:rFonts w:ascii="Thai Sans Lite" w:eastAsia="Times New Roman" w:hAnsi="Thai Sans Lite" w:cs="Thai Sans Lite"/>
          <w:cs/>
          <w:lang w:bidi="th-TH"/>
        </w:rPr>
        <w:t>สัมผัส</w:t>
      </w:r>
      <w:r w:rsidRPr="00B20730">
        <w:rPr>
          <w:rFonts w:ascii="Thai Sans Lite" w:eastAsia="Times New Roman" w:hAnsi="Thai Sans Lite" w:cs="Thai Sans Lite"/>
        </w:rPr>
        <w:t xml:space="preserve">’ </w:t>
      </w:r>
      <w:r w:rsidRPr="00B20730">
        <w:rPr>
          <w:rFonts w:ascii="Thai Sans Lite" w:eastAsia="Times New Roman" w:hAnsi="Thai Sans Lite" w:cs="Thai Sans Lite"/>
          <w:cs/>
          <w:lang w:bidi="th-TH"/>
        </w:rPr>
        <w:t>ต่อเชื่อมกับพื้นที่ภายนอกมีความสำคัญด้วยเช่นกัน แนวความคิดในการสร้าง</w:t>
      </w:r>
      <w:r w:rsidRPr="00B20730">
        <w:rPr>
          <w:rFonts w:ascii="Thai Sans Lite" w:eastAsia="Times New Roman" w:hAnsi="Thai Sans Lite" w:cs="Thai Sans Lite"/>
        </w:rPr>
        <w:t xml:space="preserve"> ‘</w:t>
      </w:r>
      <w:r w:rsidRPr="00B20730">
        <w:rPr>
          <w:rFonts w:ascii="Thai Sans Lite" w:eastAsia="Times New Roman" w:hAnsi="Thai Sans Lite" w:cs="Thai Sans Lite"/>
          <w:cs/>
          <w:lang w:bidi="th-TH"/>
        </w:rPr>
        <w:t>ห้องหรือพื้นที่ชุมชนเมือง</w:t>
      </w:r>
      <w:r w:rsidRPr="00B20730">
        <w:rPr>
          <w:rFonts w:ascii="Thai Sans Lite" w:eastAsia="Times New Roman" w:hAnsi="Thai Sans Lite" w:cs="Thai Sans Lite"/>
        </w:rPr>
        <w:t>’</w:t>
      </w:r>
      <w:r w:rsidRPr="00B20730">
        <w:rPr>
          <w:rFonts w:ascii="Thai Sans Lite" w:eastAsia="Times New Roman" w:hAnsi="Thai Sans Lite" w:cs="Thai Sans Lite"/>
          <w:cs/>
          <w:lang w:bidi="th-TH"/>
        </w:rPr>
        <w:t xml:space="preserve"> ภายในตึกสูงระฟ้าหรืออาคารศิลปวัฒนธรรมที่ต่อเชื่อมกับโลกภายนอกและให้ความยืดหยุ่นในการใช้งานจึงได้รับความสนใจจากหลายโครงการ พื้นที่สาธารณะเป็นสัญลักษณ์บ่งบอกภาพลักษณ์ของเมืองได้อย่างชัดเจน</w:t>
      </w:r>
      <w:r w:rsidRPr="00B20730">
        <w:rPr>
          <w:rFonts w:ascii="Thai Sans Lite" w:eastAsia="Times New Roman" w:hAnsi="Thai Sans Lite" w:cs="Thai Sans Lite"/>
        </w:rPr>
        <w:t xml:space="preserve"> – </w:t>
      </w:r>
      <w:r w:rsidRPr="00B20730">
        <w:rPr>
          <w:rFonts w:ascii="Thai Sans Lite" w:eastAsia="Times New Roman" w:hAnsi="Thai Sans Lite" w:cs="Thai Sans Lite"/>
          <w:cs/>
          <w:lang w:bidi="th-TH"/>
        </w:rPr>
        <w:t>โครงการต่างๆ ที่แสดงไว้นี้เป็นตัวอย่างของการออกแบบพัฒนาเมืองที่คำนึงถึงมุมมองและประสบการณ์ของชุมชน นอกจากนี้ บริษัทยังได้ออกแบบฟื้นฟูสภาพพื้นที่จัตุรัสทราฟัลการ์ในใจกลางกรุงลอนดอนให้เป็นพื้นที่ศูนย์กลางชุมชน และเป็นสถานที่จัดงานบันเทิงสาธารณะระดับชาติ โดยคำนึงถึงความสมดุลระหว่างระเบียบพิธีการกับกิจกรรมการดำเนินชีวิตประจำวันของคนทั่วไป ตลอดจนเส้นทางการจราจรและถนนคนเดิน ในทำนองเดียวกัน ผังแม่บทพัฒนาเขต</w:t>
      </w:r>
      <w:r w:rsidRPr="00B20730">
        <w:rPr>
          <w:rFonts w:ascii="Thai Sans Lite" w:eastAsia="Times New Roman" w:hAnsi="Thai Sans Lite" w:cs="Thai Sans Lite"/>
        </w:rPr>
        <w:t xml:space="preserve"> </w:t>
      </w:r>
      <w:proofErr w:type="spellStart"/>
      <w:r w:rsidRPr="00B20730">
        <w:rPr>
          <w:rFonts w:ascii="Thai Sans Lite" w:eastAsia="Times New Roman" w:hAnsi="Thai Sans Lite" w:cs="Thai Sans Lite"/>
        </w:rPr>
        <w:t>Slussen</w:t>
      </w:r>
      <w:proofErr w:type="spellEnd"/>
      <w:r w:rsidRPr="00B20730">
        <w:rPr>
          <w:rFonts w:ascii="Thai Sans Lite" w:eastAsia="Times New Roman" w:hAnsi="Thai Sans Lite" w:cs="Thai Sans Lite"/>
          <w:cs/>
          <w:lang w:bidi="th-TH"/>
        </w:rPr>
        <w:t xml:space="preserve"> ได้ปรับสภาพที่ดินริมน้ำให้เป็นพื้นที่สาธารณะในกรุงสต็อกโฮล์ม จุดมุ่งหมายสูงสุดของเราคือการสร้างเขตชุมชนเมืองที่ยั่งยืนและใช้ประโยชน์ได้ยาวนาน และสะท้อนถึงจิตสำนึกในการเป็นส่วนหนึ่งของสถานที่</w:t>
      </w:r>
      <w:r w:rsidRPr="00B20730">
        <w:rPr>
          <w:rFonts w:ascii="Thai Sans Lite" w:eastAsia="Times New Roman" w:hAnsi="Thai Sans Lite" w:cs="Thai Sans Lite"/>
        </w:rPr>
        <w:t xml:space="preserve"> – </w:t>
      </w:r>
      <w:r w:rsidRPr="00B20730">
        <w:rPr>
          <w:rFonts w:ascii="Thai Sans Lite" w:eastAsia="Times New Roman" w:hAnsi="Thai Sans Lite" w:cs="Thai Sans Lite"/>
          <w:cs/>
          <w:lang w:bidi="th-TH"/>
        </w:rPr>
        <w:t>ดังเช่นพื้นที่ศูนย์วัฒนธรรมในเขตเกาลูนตะวันตกที่เปลี่ยนแปลงชีวิตคนฮ่องกงในด้านศิลปวัฒนธรรม</w:t>
      </w:r>
      <w:r w:rsidRPr="00B20730">
        <w:rPr>
          <w:rFonts w:ascii="Thai Sans Lite" w:eastAsia="Times New Roman" w:hAnsi="Thai Sans Lite" w:cs="Thai Sans Lite"/>
        </w:rPr>
        <w:t xml:space="preserve"> </w:t>
      </w:r>
      <w:r w:rsidRPr="00B20730">
        <w:rPr>
          <w:rFonts w:ascii="Thai Sans Lite" w:eastAsia="Times New Roman" w:hAnsi="Thai Sans Lite" w:cs="Thai Sans Lite"/>
          <w:cs/>
          <w:lang w:bidi="th-TH"/>
        </w:rPr>
        <w:t>ฟอสเตอร์แอนด์พาร์ทเนอร์ได้ออกแบบผังเมืองด้วยความมุ่งหมายเพื่อพัฒนาพื้นที่ในเมืองเขตนี้ให้เป็นส่วนหนึ่งของเกาลูนที่อาจจะใหม่แต่ก็ให้ความรู้สึกคุ้นเคย เพราะสร้างขึ้นจากดีเอ็นเอชุมชนเมืองเดียวกัน</w:t>
      </w:r>
    </w:p>
    <w:p w:rsidR="00913491" w:rsidRDefault="00913491" w:rsidP="00303E2D">
      <w:pPr>
        <w:pStyle w:val="21textfirstparagraph0"/>
        <w:spacing w:after="0" w:afterAutospacing="0"/>
        <w:rPr>
          <w:rFonts w:ascii="Akzidenz-Grotesk Std Bold" w:eastAsia="Times New Roman" w:hAnsi="Akzidenz-Grotesk Std Bold"/>
          <w:lang w:bidi="th-TH"/>
        </w:rPr>
      </w:pPr>
    </w:p>
    <w:p w:rsidR="00913491" w:rsidRPr="00B20730" w:rsidRDefault="00913491" w:rsidP="00303E2D">
      <w:pPr>
        <w:pStyle w:val="21textfirstparagraph0"/>
        <w:spacing w:after="0" w:afterAutospacing="0"/>
        <w:rPr>
          <w:rFonts w:ascii="Akzidenz-Grotesk Std Bold" w:eastAsia="Times New Roman" w:hAnsi="Akzidenz-Grotesk Std Bold"/>
          <w:b/>
          <w:bCs/>
        </w:rPr>
      </w:pPr>
      <w:r w:rsidRPr="00B20730">
        <w:rPr>
          <w:rFonts w:ascii="Akzidenz-Grotesk Std Bold" w:eastAsia="Times New Roman" w:hAnsi="Akzidenz-Grotesk Std Bold"/>
          <w:b/>
          <w:bCs/>
        </w:rPr>
        <w:t>Urban Design</w:t>
      </w:r>
    </w:p>
    <w:p w:rsidR="00913491" w:rsidRPr="00B20730" w:rsidRDefault="00913491" w:rsidP="00303E2D">
      <w:pPr>
        <w:pStyle w:val="21textfirstparagraph0"/>
        <w:spacing w:after="0" w:afterAutospacing="0"/>
        <w:rPr>
          <w:rFonts w:ascii="Akzidenz-Grotesk Std Light" w:eastAsia="Times New Roman" w:hAnsi="Akzidenz-Grotesk Std Light"/>
          <w:sz w:val="22"/>
          <w:szCs w:val="22"/>
        </w:rPr>
      </w:pPr>
      <w:r w:rsidRPr="00B20730">
        <w:rPr>
          <w:rFonts w:ascii="Akzidenz-Grotesk Std Light" w:eastAsia="Times New Roman" w:hAnsi="Akzidenz-Grotesk Std Light"/>
          <w:sz w:val="22"/>
          <w:szCs w:val="22"/>
        </w:rPr>
        <w:t xml:space="preserve">The quality of the urban realm has a direct influence on the quality of our daily lives. As the ‘urban glue’ that binds a city together, public space is arguably more significant than the collective merits of individual buildings. But while we tend to take these spaces for granted, they are the outcome of many acts of design. For their design to be sustainable, the approach must be holistic, looking at systems of transport, energy, infrastructure and architecture together – this is particularly vital, as buildings and the travel between them together account for almost two-thirds of the energy we consume. </w:t>
      </w:r>
    </w:p>
    <w:p w:rsidR="00913491" w:rsidRPr="00B20730" w:rsidRDefault="00913491" w:rsidP="00303E2D">
      <w:pPr>
        <w:pStyle w:val="21textfirstparagraph0"/>
        <w:spacing w:after="0" w:afterAutospacing="0"/>
        <w:rPr>
          <w:rFonts w:ascii="Akzidenz-Grotesk Std Light" w:eastAsia="Times New Roman" w:hAnsi="Akzidenz-Grotesk Std Light"/>
          <w:sz w:val="22"/>
          <w:szCs w:val="22"/>
        </w:rPr>
      </w:pPr>
      <w:r w:rsidRPr="00B20730">
        <w:rPr>
          <w:rFonts w:ascii="Akzidenz-Grotesk Std Light" w:eastAsia="Times New Roman" w:hAnsi="Akzidenz-Grotesk Std Light"/>
          <w:sz w:val="22"/>
          <w:szCs w:val="22"/>
        </w:rPr>
        <w:t xml:space="preserve">Foster + Partners has created a wide variety of civic spaces, from the plaza at the foot of the Hongkong and Shanghai Bank to a city-wide </w:t>
      </w:r>
      <w:proofErr w:type="spellStart"/>
      <w:r w:rsidRPr="00B20730">
        <w:rPr>
          <w:rFonts w:ascii="Akzidenz-Grotesk Std Light" w:eastAsia="Times New Roman" w:hAnsi="Akzidenz-Grotesk Std Light"/>
          <w:sz w:val="22"/>
          <w:szCs w:val="22"/>
        </w:rPr>
        <w:t>masterplan</w:t>
      </w:r>
      <w:proofErr w:type="spellEnd"/>
      <w:r w:rsidRPr="00B20730">
        <w:rPr>
          <w:rFonts w:ascii="Akzidenz-Grotesk Std Light" w:eastAsia="Times New Roman" w:hAnsi="Akzidenz-Grotesk Std Light"/>
          <w:sz w:val="22"/>
          <w:szCs w:val="22"/>
        </w:rPr>
        <w:t xml:space="preserve"> for </w:t>
      </w:r>
      <w:proofErr w:type="spellStart"/>
      <w:r w:rsidRPr="00B20730">
        <w:rPr>
          <w:rFonts w:ascii="Akzidenz-Grotesk Std Light" w:eastAsia="Times New Roman" w:hAnsi="Akzidenz-Grotesk Std Light"/>
          <w:sz w:val="22"/>
          <w:szCs w:val="22"/>
        </w:rPr>
        <w:t>Masdar</w:t>
      </w:r>
      <w:proofErr w:type="spellEnd"/>
      <w:r w:rsidRPr="00B20730">
        <w:rPr>
          <w:rFonts w:ascii="Akzidenz-Grotesk Std Light" w:eastAsia="Times New Roman" w:hAnsi="Akzidenz-Grotesk Std Light"/>
          <w:sz w:val="22"/>
          <w:szCs w:val="22"/>
        </w:rPr>
        <w:t xml:space="preserve"> in Abu Dhabi, which aims to be the world’s first carbon neutral desert community. The way in which a building ‘touches’ the ground is equally important, and a number of projects have explored the idea of an ‘urban room’ – a flexible space within cultural or high-rise buildings, which establishes genuine connections to the outside world. Civic space can be a powerful symbol of a city – the projects on display show how urban design must address both perception and experience. Following a careful balancing act between the ceremonial and the everyday, and the needs of traffic and pedestrians, the practice’s design reclaimed </w:t>
      </w:r>
      <w:smartTag w:uri="urn:schemas-microsoft-com:office:smarttags" w:element="address">
        <w:smartTag w:uri="urn:schemas-microsoft-com:office:smarttags" w:element="Street">
          <w:r w:rsidRPr="00B20730">
            <w:rPr>
              <w:rFonts w:ascii="Akzidenz-Grotesk Std Light" w:eastAsia="Times New Roman" w:hAnsi="Akzidenz-Grotesk Std Light"/>
              <w:sz w:val="22"/>
              <w:szCs w:val="22"/>
            </w:rPr>
            <w:t>Trafalgar Square</w:t>
          </w:r>
        </w:smartTag>
      </w:smartTag>
      <w:r w:rsidRPr="00B20730">
        <w:rPr>
          <w:rFonts w:ascii="Akzidenz-Grotesk Std Light" w:eastAsia="Times New Roman" w:hAnsi="Akzidenz-Grotesk Std Light"/>
          <w:sz w:val="22"/>
          <w:szCs w:val="22"/>
        </w:rPr>
        <w:t xml:space="preserve"> in Central London as a civic space for </w:t>
      </w:r>
      <w:smartTag w:uri="urn:schemas-microsoft-com:office:smarttags" w:element="City">
        <w:smartTag w:uri="urn:schemas-microsoft-com:office:smarttags" w:element="place">
          <w:r w:rsidRPr="00B20730">
            <w:rPr>
              <w:rFonts w:ascii="Akzidenz-Grotesk Std Light" w:eastAsia="Times New Roman" w:hAnsi="Akzidenz-Grotesk Std Light"/>
              <w:sz w:val="22"/>
              <w:szCs w:val="22"/>
            </w:rPr>
            <w:t>London</w:t>
          </w:r>
        </w:smartTag>
      </w:smartTag>
      <w:r w:rsidRPr="00B20730">
        <w:rPr>
          <w:rFonts w:ascii="Akzidenz-Grotesk Std Light" w:eastAsia="Times New Roman" w:hAnsi="Akzidenz-Grotesk Std Light"/>
          <w:sz w:val="22"/>
          <w:szCs w:val="22"/>
        </w:rPr>
        <w:t xml:space="preserve"> and a national venue for public events. Similarly in </w:t>
      </w:r>
      <w:smartTag w:uri="urn:schemas-microsoft-com:office:smarttags" w:element="City">
        <w:smartTag w:uri="urn:schemas-microsoft-com:office:smarttags" w:element="place">
          <w:r w:rsidRPr="00B20730">
            <w:rPr>
              <w:rFonts w:ascii="Akzidenz-Grotesk Std Light" w:eastAsia="Times New Roman" w:hAnsi="Akzidenz-Grotesk Std Light"/>
              <w:sz w:val="22"/>
              <w:szCs w:val="22"/>
            </w:rPr>
            <w:t>Stockholm</w:t>
          </w:r>
        </w:smartTag>
      </w:smartTag>
      <w:r w:rsidRPr="00B20730">
        <w:rPr>
          <w:rFonts w:ascii="Akzidenz-Grotesk Std Light" w:eastAsia="Times New Roman" w:hAnsi="Akzidenz-Grotesk Std Light"/>
          <w:sz w:val="22"/>
          <w:szCs w:val="22"/>
        </w:rPr>
        <w:t xml:space="preserve">, the </w:t>
      </w:r>
      <w:proofErr w:type="spellStart"/>
      <w:r w:rsidRPr="00B20730">
        <w:rPr>
          <w:rFonts w:ascii="Akzidenz-Grotesk Std Light" w:eastAsia="Times New Roman" w:hAnsi="Akzidenz-Grotesk Std Light"/>
          <w:sz w:val="22"/>
          <w:szCs w:val="22"/>
        </w:rPr>
        <w:t>Slussen</w:t>
      </w:r>
      <w:proofErr w:type="spellEnd"/>
      <w:r w:rsidRPr="00B20730">
        <w:rPr>
          <w:rFonts w:ascii="Akzidenz-Grotesk Std Light" w:eastAsia="Times New Roman" w:hAnsi="Akzidenz-Grotesk Std Light"/>
          <w:sz w:val="22"/>
          <w:szCs w:val="22"/>
        </w:rPr>
        <w:t xml:space="preserve"> </w:t>
      </w:r>
      <w:proofErr w:type="spellStart"/>
      <w:r w:rsidRPr="00B20730">
        <w:rPr>
          <w:rFonts w:ascii="Akzidenz-Grotesk Std Light" w:eastAsia="Times New Roman" w:hAnsi="Akzidenz-Grotesk Std Light"/>
          <w:sz w:val="22"/>
          <w:szCs w:val="22"/>
        </w:rPr>
        <w:t>masterplan</w:t>
      </w:r>
      <w:proofErr w:type="spellEnd"/>
      <w:r w:rsidRPr="00B20730">
        <w:rPr>
          <w:rFonts w:ascii="Akzidenz-Grotesk Std Light" w:eastAsia="Times New Roman" w:hAnsi="Akzidenz-Grotesk Std Light"/>
          <w:sz w:val="22"/>
          <w:szCs w:val="22"/>
        </w:rPr>
        <w:t xml:space="preserve"> restores an important waterfront site as a truly public space. The aim is always the creation of sustainable, enduring urban quarters that reflect a sense of place – as Hong Kong’s cultural life is transformed by the West Kowloon Cultural District, Foster + Partners’ </w:t>
      </w:r>
      <w:proofErr w:type="spellStart"/>
      <w:r w:rsidRPr="00B20730">
        <w:rPr>
          <w:rFonts w:ascii="Akzidenz-Grotesk Std Light" w:eastAsia="Times New Roman" w:hAnsi="Akzidenz-Grotesk Std Light"/>
          <w:sz w:val="22"/>
          <w:szCs w:val="22"/>
        </w:rPr>
        <w:t>masterplan</w:t>
      </w:r>
      <w:proofErr w:type="spellEnd"/>
      <w:r w:rsidRPr="00B20730">
        <w:rPr>
          <w:rFonts w:ascii="Akzidenz-Grotesk Std Light" w:eastAsia="Times New Roman" w:hAnsi="Akzidenz-Grotesk Std Light"/>
          <w:sz w:val="22"/>
          <w:szCs w:val="22"/>
        </w:rPr>
        <w:t xml:space="preserve"> ensures that </w:t>
      </w:r>
      <w:r w:rsidRPr="00B20730">
        <w:rPr>
          <w:rFonts w:ascii="Akzidenz-Grotesk Std Light" w:eastAsia="Times New Roman" w:hAnsi="Akzidenz-Grotesk Std Light"/>
          <w:sz w:val="22"/>
          <w:szCs w:val="22"/>
        </w:rPr>
        <w:lastRenderedPageBreak/>
        <w:t xml:space="preserve">this developing urban quarter is a new, yet familiar piece of Kowloon, generated by the same urban DNA. </w:t>
      </w:r>
    </w:p>
    <w:p w:rsidR="00913491" w:rsidRDefault="00913491" w:rsidP="000A4079">
      <w:pPr>
        <w:pStyle w:val="21textfirstparagraph0"/>
        <w:spacing w:after="0" w:afterAutospacing="0"/>
        <w:rPr>
          <w:rFonts w:ascii="Tahoma" w:eastAsia="Times New Roman" w:hAnsi="Tahoma" w:cs="Tahoma"/>
          <w:b/>
          <w:bCs/>
          <w:sz w:val="22"/>
          <w:szCs w:val="22"/>
          <w:lang w:bidi="th-TH"/>
        </w:rPr>
      </w:pPr>
    </w:p>
    <w:p w:rsidR="00913491" w:rsidRPr="00F2511F" w:rsidRDefault="00913491" w:rsidP="00303E2D">
      <w:pPr>
        <w:pStyle w:val="21textfirstparagraph0"/>
        <w:spacing w:after="0" w:afterAutospacing="0"/>
        <w:rPr>
          <w:rFonts w:ascii="Akzidenz-Grotesk Std Light" w:eastAsia="Times New Roman" w:hAnsi="Akzidenz-Grotesk Std Light"/>
          <w:sz w:val="22"/>
          <w:szCs w:val="22"/>
        </w:rPr>
      </w:pPr>
    </w:p>
    <w:p w:rsidR="00CB6424" w:rsidRPr="00B20730" w:rsidRDefault="00CB6424" w:rsidP="00CB6424">
      <w:pPr>
        <w:spacing w:before="100" w:beforeAutospacing="1"/>
        <w:rPr>
          <w:rFonts w:ascii="Thai Sans Lite" w:hAnsi="Thai Sans Lite" w:cs="Thai Sans Lite"/>
          <w:b/>
          <w:bCs/>
          <w:szCs w:val="24"/>
          <w:lang w:eastAsia="en-GB" w:bidi="th-TH"/>
        </w:rPr>
      </w:pPr>
      <w:r w:rsidRPr="00B20730">
        <w:rPr>
          <w:rFonts w:ascii="Thai Sans Lite" w:hAnsi="Thai Sans Lite" w:cs="Thai Sans Lite"/>
          <w:b/>
          <w:bCs/>
          <w:szCs w:val="24"/>
          <w:cs/>
          <w:lang w:eastAsia="zh-CN" w:bidi="th-TH"/>
        </w:rPr>
        <w:t>ประวัติศาสตร์และวัฒนธรรม</w:t>
      </w:r>
    </w:p>
    <w:p w:rsidR="00CB6424" w:rsidRPr="00B20730" w:rsidRDefault="00CB6424" w:rsidP="00CB6424">
      <w:pPr>
        <w:spacing w:before="100" w:beforeAutospacing="1"/>
        <w:rPr>
          <w:rFonts w:ascii="Thai Sans Lite" w:hAnsi="Thai Sans Lite" w:cs="Thai Sans Lite"/>
          <w:szCs w:val="24"/>
          <w:lang w:eastAsia="zh-CN" w:bidi="th-TH"/>
        </w:rPr>
      </w:pPr>
      <w:r w:rsidRPr="00B20730">
        <w:rPr>
          <w:rFonts w:ascii="Thai Sans Lite" w:hAnsi="Thai Sans Lite" w:cs="Thai Sans Lite"/>
          <w:szCs w:val="24"/>
          <w:cs/>
          <w:lang w:eastAsia="zh-CN" w:bidi="th-TH"/>
        </w:rPr>
        <w:t>ในการออกแบบอาคารศิลปวัฒนธรรมหลายโครงการ บริษัทจะได้รับการร้องขอให้ดำเนินการสองอย่างควบคู่กัน คือแปลงโฉมพิพิธภัณฑ์พร้อมกับฟื้นฟูสภาพพื้นที่รอบข้าง</w:t>
      </w:r>
      <w:r w:rsidRPr="00B20730">
        <w:rPr>
          <w:rFonts w:ascii="Thai Sans Lite" w:hAnsi="Thai Sans Lite" w:cs="Thai Sans Lite"/>
          <w:szCs w:val="24"/>
          <w:lang w:eastAsia="zh-CN"/>
        </w:rPr>
        <w:t xml:space="preserve"> </w:t>
      </w:r>
      <w:r w:rsidRPr="00B20730">
        <w:rPr>
          <w:rFonts w:ascii="Thai Sans Lite" w:hAnsi="Thai Sans Lite" w:cs="Thai Sans Lite"/>
          <w:szCs w:val="24"/>
          <w:cs/>
          <w:lang w:eastAsia="zh-CN" w:bidi="th-TH"/>
        </w:rPr>
        <w:t xml:space="preserve">พิพิธภัณฑ์ </w:t>
      </w:r>
      <w:proofErr w:type="spellStart"/>
      <w:r w:rsidRPr="00B20730">
        <w:rPr>
          <w:rFonts w:ascii="Thai Sans Lite" w:hAnsi="Thai Sans Lite" w:cs="Thai Sans Lite"/>
          <w:szCs w:val="24"/>
          <w:lang w:eastAsia="zh-CN"/>
        </w:rPr>
        <w:t>Carr</w:t>
      </w:r>
      <w:r w:rsidRPr="00B20730">
        <w:rPr>
          <w:rFonts w:ascii="Tahoma" w:hAnsi="Tahoma" w:cs="Thai Sans Lite"/>
          <w:szCs w:val="24"/>
          <w:lang w:eastAsia="zh-CN"/>
        </w:rPr>
        <w:t>é</w:t>
      </w:r>
      <w:proofErr w:type="spellEnd"/>
      <w:r w:rsidRPr="00B20730">
        <w:rPr>
          <w:rFonts w:ascii="Thai Sans Lite" w:hAnsi="Thai Sans Lite" w:cs="Thai Sans Lite"/>
          <w:szCs w:val="24"/>
          <w:lang w:eastAsia="zh-CN"/>
        </w:rPr>
        <w:t xml:space="preserve"> </w:t>
      </w:r>
      <w:proofErr w:type="spellStart"/>
      <w:r w:rsidRPr="00B20730">
        <w:rPr>
          <w:rFonts w:ascii="Thai Sans Lite" w:hAnsi="Thai Sans Lite" w:cs="Thai Sans Lite"/>
          <w:szCs w:val="24"/>
          <w:lang w:eastAsia="zh-CN"/>
        </w:rPr>
        <w:t>d'Art</w:t>
      </w:r>
      <w:proofErr w:type="spellEnd"/>
      <w:r w:rsidRPr="00B20730">
        <w:rPr>
          <w:rFonts w:ascii="Thai Sans Lite" w:hAnsi="Thai Sans Lite" w:cs="Thai Sans Lite"/>
          <w:szCs w:val="24"/>
          <w:cs/>
          <w:lang w:eastAsia="zh-CN" w:bidi="th-TH"/>
        </w:rPr>
        <w:t xml:space="preserve"> ในเมืองนีมส์</w:t>
      </w:r>
      <w:r w:rsidRPr="00B20730">
        <w:rPr>
          <w:rFonts w:ascii="Thai Sans Lite" w:hAnsi="Thai Sans Lite" w:cs="Thai Sans Lite"/>
          <w:szCs w:val="24"/>
          <w:lang w:eastAsia="zh-CN"/>
        </w:rPr>
        <w:t xml:space="preserve"> </w:t>
      </w:r>
      <w:r w:rsidRPr="00B20730">
        <w:rPr>
          <w:rFonts w:ascii="Thai Sans Lite" w:hAnsi="Thai Sans Lite" w:cs="Thai Sans Lite"/>
          <w:szCs w:val="24"/>
          <w:cs/>
          <w:lang w:eastAsia="zh-CN" w:bidi="th-TH"/>
        </w:rPr>
        <w:t>ประเทศฝรั่งเศส เป็นตัวอย่างแสดงให้เห็นว่าโครงการก่อสร้างที่ได้รับการสนับสนุนจากการริเริ่มโดยนักการเมืองที่มีปัญญา ไม่เพียงแต่จะส่งเสริมให้มีการผสมผสานระหว่างสถาปัตยกรรมสมัยใหม่และสถาปัตยกรรมโบราณเท่านั้น หากแต่ยังช่วยฟื้นฟูสภาพอาคารและชุมชนเมืองให้กลับมามีชีวิตชีวาอีกด้วย อาคารใหม่เปิดโอกาสให้ผู้คนได้เรียนรู้และชื่นชมศิลปวัฒนธรรมในทุกรูปแบบ นอกจากนี้ ยังมีศูนย์ทัศนศิลป์เซนส์เบอรี่ (</w:t>
      </w:r>
      <w:r w:rsidRPr="00B20730">
        <w:rPr>
          <w:rFonts w:ascii="Thai Sans Lite" w:hAnsi="Thai Sans Lite" w:cs="Thai Sans Lite"/>
          <w:szCs w:val="24"/>
          <w:lang w:eastAsia="zh-CN"/>
        </w:rPr>
        <w:t>Sainsbury Centre for Visual Arts</w:t>
      </w:r>
      <w:r w:rsidRPr="00B20730">
        <w:rPr>
          <w:rFonts w:ascii="Thai Sans Lite" w:hAnsi="Thai Sans Lite" w:cs="Thai Sans Lite"/>
          <w:szCs w:val="24"/>
          <w:cs/>
          <w:lang w:eastAsia="zh-CN" w:bidi="th-TH"/>
        </w:rPr>
        <w:t xml:space="preserve">) อาคารเดี่ยวโครงสร้างน้ำหนักเบาซึ่งเป็นศูนย์จัดกิจกรรมต่างๆ ทั้งของภาครัฐ ภาคเอกชน สถาบันการศึกษาและองค์กรศิลปวัฒนธรรม ในทำนองเดียวกัน ศูนย์การเรียนรู้ด้านการดนตรีและการแสดง </w:t>
      </w:r>
      <w:r w:rsidRPr="00B20730">
        <w:rPr>
          <w:rFonts w:ascii="Thai Sans Lite" w:hAnsi="Thai Sans Lite" w:cs="Thai Sans Lite"/>
          <w:szCs w:val="24"/>
          <w:lang w:eastAsia="zh-CN"/>
        </w:rPr>
        <w:t>Sage Gateshead</w:t>
      </w:r>
      <w:r w:rsidRPr="00B20730">
        <w:rPr>
          <w:rFonts w:ascii="Thai Sans Lite" w:hAnsi="Thai Sans Lite" w:cs="Thai Sans Lite"/>
          <w:szCs w:val="24"/>
          <w:cs/>
          <w:lang w:eastAsia="zh-CN" w:bidi="th-TH"/>
        </w:rPr>
        <w:t xml:space="preserve"> และโรงอุปรากร</w:t>
      </w:r>
      <w:r w:rsidRPr="00B20730">
        <w:rPr>
          <w:rFonts w:ascii="Thai Sans Lite" w:hAnsi="Thai Sans Lite" w:cs="Thai Sans Lite"/>
          <w:szCs w:val="24"/>
          <w:lang w:eastAsia="zh-CN"/>
        </w:rPr>
        <w:t xml:space="preserve"> </w:t>
      </w:r>
      <w:proofErr w:type="spellStart"/>
      <w:r w:rsidRPr="00B20730">
        <w:rPr>
          <w:rFonts w:ascii="Thai Sans Lite" w:hAnsi="Thai Sans Lite" w:cs="Thai Sans Lite"/>
          <w:szCs w:val="24"/>
          <w:lang w:eastAsia="zh-CN"/>
        </w:rPr>
        <w:t>Winspear</w:t>
      </w:r>
      <w:proofErr w:type="spellEnd"/>
      <w:r w:rsidRPr="00B20730">
        <w:rPr>
          <w:rFonts w:ascii="Thai Sans Lite" w:hAnsi="Thai Sans Lite" w:cs="Thai Sans Lite"/>
          <w:szCs w:val="24"/>
          <w:lang w:eastAsia="zh-CN"/>
        </w:rPr>
        <w:t xml:space="preserve"> Opera House </w:t>
      </w:r>
      <w:r w:rsidRPr="00B20730">
        <w:rPr>
          <w:rFonts w:ascii="Thai Sans Lite" w:hAnsi="Thai Sans Lite" w:cs="Thai Sans Lite"/>
          <w:szCs w:val="24"/>
          <w:cs/>
          <w:lang w:eastAsia="zh-CN" w:bidi="th-TH"/>
        </w:rPr>
        <w:t>ในเมืองดัลลัสก็เปิดโอกาสให้สาธารณชนเข้าใช้พื้นที่ห้องโถงใหญ่ที่ทันสมัยได้ด้วย</w:t>
      </w:r>
    </w:p>
    <w:p w:rsidR="00CB6424" w:rsidRPr="00B20730" w:rsidRDefault="00CB6424" w:rsidP="00CB6424">
      <w:pPr>
        <w:spacing w:before="100" w:beforeAutospacing="1"/>
        <w:rPr>
          <w:rFonts w:ascii="Thai Sans Lite" w:hAnsi="Thai Sans Lite" w:cs="Thai Sans Lite"/>
          <w:szCs w:val="24"/>
          <w:lang w:eastAsia="zh-CN"/>
        </w:rPr>
      </w:pPr>
      <w:r w:rsidRPr="00B20730">
        <w:rPr>
          <w:rFonts w:ascii="Thai Sans Lite" w:hAnsi="Thai Sans Lite" w:cs="Thai Sans Lite"/>
          <w:szCs w:val="24"/>
          <w:cs/>
          <w:lang w:eastAsia="zh-CN" w:bidi="th-TH"/>
        </w:rPr>
        <w:t>บริษัทยังได้ออกแบบสถาปัตยกรรมส่วนขยายต่อเติมอาคารเก่าแก่ทางประวัติศาสตร์หลายโครงการ เช่น อาคารส่วนขยาย</w:t>
      </w:r>
      <w:r w:rsidRPr="00B20730">
        <w:rPr>
          <w:rFonts w:ascii="Thai Sans Lite" w:hAnsi="Thai Sans Lite" w:cs="Thai Sans Lite"/>
          <w:szCs w:val="24"/>
          <w:lang w:eastAsia="zh-CN"/>
        </w:rPr>
        <w:t xml:space="preserve"> Art of the Americas Wing </w:t>
      </w:r>
      <w:r w:rsidRPr="00B20730">
        <w:rPr>
          <w:rFonts w:ascii="Thai Sans Lite" w:hAnsi="Thai Sans Lite" w:cs="Thai Sans Lite"/>
          <w:szCs w:val="24"/>
          <w:cs/>
          <w:lang w:eastAsia="zh-CN" w:bidi="th-TH"/>
        </w:rPr>
        <w:t xml:space="preserve">ของพิพิธภัณฑ์วิจิตรศิลป์ </w:t>
      </w:r>
      <w:r w:rsidRPr="00B20730">
        <w:rPr>
          <w:rFonts w:ascii="Thai Sans Lite" w:hAnsi="Thai Sans Lite" w:cs="Thai Sans Lite"/>
          <w:szCs w:val="24"/>
          <w:lang w:eastAsia="zh-CN"/>
        </w:rPr>
        <w:t xml:space="preserve">Boston Museum of Fine Arts </w:t>
      </w:r>
      <w:r w:rsidRPr="00B20730">
        <w:rPr>
          <w:rFonts w:ascii="Thai Sans Lite" w:hAnsi="Thai Sans Lite" w:cs="Thai Sans Lite"/>
          <w:szCs w:val="24"/>
          <w:cs/>
          <w:lang w:eastAsia="zh-CN" w:bidi="th-TH"/>
        </w:rPr>
        <w:t>และ</w:t>
      </w:r>
      <w:r w:rsidRPr="00B20730">
        <w:rPr>
          <w:rFonts w:ascii="Thai Sans Lite" w:hAnsi="Thai Sans Lite" w:cs="Thai Sans Lite"/>
          <w:szCs w:val="24"/>
          <w:lang w:eastAsia="zh-CN"/>
        </w:rPr>
        <w:t xml:space="preserve"> Great Court </w:t>
      </w:r>
      <w:r w:rsidRPr="00B20730">
        <w:rPr>
          <w:rFonts w:ascii="Thai Sans Lite" w:hAnsi="Thai Sans Lite" w:cs="Thai Sans Lite"/>
          <w:szCs w:val="24"/>
          <w:cs/>
          <w:lang w:eastAsia="zh-CN" w:bidi="th-TH"/>
        </w:rPr>
        <w:t>ที่พิพิธภัณฑ์</w:t>
      </w:r>
      <w:r w:rsidRPr="00B20730">
        <w:rPr>
          <w:rFonts w:ascii="Thai Sans Lite" w:hAnsi="Thai Sans Lite" w:cs="Thai Sans Lite"/>
          <w:szCs w:val="24"/>
          <w:lang w:eastAsia="zh-CN"/>
        </w:rPr>
        <w:t xml:space="preserve"> British Museum </w:t>
      </w:r>
      <w:r w:rsidRPr="00B20730">
        <w:rPr>
          <w:rFonts w:ascii="Thai Sans Lite" w:hAnsi="Thai Sans Lite" w:cs="Thai Sans Lite"/>
          <w:szCs w:val="24"/>
          <w:cs/>
          <w:lang w:eastAsia="zh-CN" w:bidi="th-TH"/>
        </w:rPr>
        <w:t>ในลอนดอน ในการทำงานส่วนนี้ บริษัทได้บูรณะและเปลี่ยนรูปโฉมอาคารไรช์สตาก (</w:t>
      </w:r>
      <w:r w:rsidRPr="00B20730">
        <w:rPr>
          <w:rFonts w:ascii="Thai Sans Lite" w:hAnsi="Thai Sans Lite" w:cs="Thai Sans Lite"/>
          <w:szCs w:val="24"/>
          <w:lang w:eastAsia="zh-CN"/>
        </w:rPr>
        <w:t>Reichstag</w:t>
      </w:r>
      <w:r w:rsidRPr="00B20730">
        <w:rPr>
          <w:rFonts w:ascii="Thai Sans Lite" w:hAnsi="Thai Sans Lite" w:cs="Thai Sans Lite"/>
          <w:szCs w:val="24"/>
          <w:cs/>
          <w:lang w:eastAsia="zh-CN" w:bidi="th-TH"/>
        </w:rPr>
        <w:t>)</w:t>
      </w:r>
      <w:r w:rsidRPr="00B20730">
        <w:rPr>
          <w:rFonts w:ascii="Thai Sans Lite" w:hAnsi="Thai Sans Lite" w:cs="Thai Sans Lite"/>
          <w:szCs w:val="24"/>
          <w:lang w:eastAsia="zh-CN"/>
        </w:rPr>
        <w:t xml:space="preserve"> </w:t>
      </w:r>
      <w:r w:rsidRPr="00B20730">
        <w:rPr>
          <w:rFonts w:ascii="Thai Sans Lite" w:hAnsi="Thai Sans Lite" w:cs="Thai Sans Lite"/>
          <w:szCs w:val="24"/>
          <w:cs/>
          <w:lang w:eastAsia="zh-CN" w:bidi="th-TH"/>
        </w:rPr>
        <w:t>ตึกรัฐสภาใหม่ของเยอรมันในกรุงเบอร์ลิน</w:t>
      </w:r>
      <w:r w:rsidRPr="00B20730">
        <w:rPr>
          <w:rFonts w:ascii="Thai Sans Lite" w:hAnsi="Thai Sans Lite" w:cs="Thai Sans Lite"/>
          <w:szCs w:val="24"/>
          <w:lang w:eastAsia="zh-CN"/>
        </w:rPr>
        <w:t xml:space="preserve"> </w:t>
      </w:r>
      <w:r w:rsidRPr="00B20730">
        <w:rPr>
          <w:rFonts w:ascii="Thai Sans Lite" w:hAnsi="Thai Sans Lite" w:cs="Thai Sans Lite"/>
          <w:szCs w:val="24"/>
          <w:cs/>
          <w:lang w:eastAsia="zh-CN" w:bidi="th-TH"/>
        </w:rPr>
        <w:t>ซึ่งออกแบบโดยเน้นคุณค่าของความกระจ่างและความโปร่งใส หอหลังคาโดมกระจกข้างบนสุดของตึกเป็นจุดเด่นของกรุงเบอร์ลิน และเป็นสัญลักษณ์แสดงจุดยืนสองประการ คือการธำรงรักษากระบวนการประชาธิปไตย และการพัฒนาที่คำนึงถึงสิ่งแวดล้อมอย่างจริงจัง</w:t>
      </w:r>
      <w:r w:rsidRPr="00B20730">
        <w:rPr>
          <w:rFonts w:ascii="Thai Sans Lite" w:hAnsi="Thai Sans Lite" w:cs="Thai Sans Lite"/>
          <w:szCs w:val="24"/>
          <w:lang w:eastAsia="zh-CN"/>
        </w:rPr>
        <w:t xml:space="preserve"> –</w:t>
      </w:r>
      <w:r w:rsidRPr="00B20730">
        <w:rPr>
          <w:rFonts w:ascii="Thai Sans Lite" w:hAnsi="Thai Sans Lite" w:cs="Thai Sans Lite"/>
          <w:szCs w:val="24"/>
          <w:cs/>
          <w:lang w:eastAsia="zh-CN" w:bidi="th-TH"/>
        </w:rPr>
        <w:t xml:space="preserve"> ตึกไรช์สตากเป็นแบบอย่างของการพัฒนาที่ยั่งยืน มีการผลิตไฟฟ้าจากการเผาไหม้เชื้อเพลิงชีวภาพ</w:t>
      </w:r>
      <w:r w:rsidRPr="00B20730">
        <w:rPr>
          <w:rFonts w:ascii="Thai Sans Lite" w:hAnsi="Thai Sans Lite" w:cs="Thai Sans Lite"/>
          <w:szCs w:val="24"/>
          <w:lang w:eastAsia="zh-CN" w:bidi="th-TH"/>
        </w:rPr>
        <w:t xml:space="preserve"> - </w:t>
      </w:r>
      <w:r w:rsidRPr="00B20730">
        <w:rPr>
          <w:rFonts w:ascii="Thai Sans Lite" w:hAnsi="Thai Sans Lite" w:cs="Thai Sans Lite"/>
          <w:szCs w:val="24"/>
          <w:cs/>
          <w:lang w:eastAsia="zh-CN" w:bidi="th-TH"/>
        </w:rPr>
        <w:t>น้ำมันพืชกลั่น</w:t>
      </w:r>
      <w:r w:rsidRPr="00B20730">
        <w:rPr>
          <w:rFonts w:ascii="Thai Sans Lite" w:hAnsi="Thai Sans Lite" w:cs="Thai Sans Lite"/>
          <w:szCs w:val="24"/>
          <w:lang w:eastAsia="zh-CN"/>
        </w:rPr>
        <w:t xml:space="preserve">– </w:t>
      </w:r>
      <w:r w:rsidRPr="00B20730">
        <w:rPr>
          <w:rFonts w:ascii="Thai Sans Lite" w:hAnsi="Thai Sans Lite" w:cs="Thai Sans Lite"/>
          <w:szCs w:val="24"/>
          <w:cs/>
          <w:lang w:eastAsia="zh-CN" w:bidi="th-TH"/>
        </w:rPr>
        <w:t>ด้วยระบบผลิตไฟฟ้าพลังงานความร้อนร่วม ซึ่งเป็นระบบที่สะอาดกว่าเมื่อเทียบกับการเผาไหม้เชื้อเพลิงฟอสซิล ส่งผลให้ปริมาณการปล่อยก๊าซคาร์บอนไดออกไซด์ลดลงถึง</w:t>
      </w:r>
      <w:r w:rsidRPr="00B20730">
        <w:rPr>
          <w:rFonts w:ascii="Thai Sans Lite" w:hAnsi="Thai Sans Lite" w:cs="Thai Sans Lite"/>
          <w:szCs w:val="24"/>
          <w:lang w:eastAsia="zh-CN"/>
        </w:rPr>
        <w:t xml:space="preserve"> 94</w:t>
      </w:r>
      <w:r w:rsidRPr="00B20730">
        <w:rPr>
          <w:rFonts w:ascii="Thai Sans Lite" w:hAnsi="Thai Sans Lite" w:cs="Thai Sans Lite"/>
          <w:szCs w:val="24"/>
          <w:cs/>
          <w:lang w:eastAsia="zh-CN" w:bidi="th-TH"/>
        </w:rPr>
        <w:t xml:space="preserve"> เปอร์เซ็นต์</w:t>
      </w:r>
    </w:p>
    <w:p w:rsidR="00CB6424" w:rsidRDefault="00CB6424" w:rsidP="00303E2D">
      <w:pPr>
        <w:spacing w:before="100" w:beforeAutospacing="1"/>
        <w:rPr>
          <w:rFonts w:ascii="Akzidenz-Grotesk Std Bold" w:hAnsi="Akzidenz-Grotesk Std Bold" w:cs="Arial"/>
          <w:b/>
          <w:bCs/>
          <w:sz w:val="22"/>
          <w:szCs w:val="22"/>
          <w:lang w:eastAsia="zh-CN" w:bidi="th-TH"/>
        </w:rPr>
      </w:pPr>
    </w:p>
    <w:p w:rsidR="00913491" w:rsidRPr="00B20730" w:rsidRDefault="00913491" w:rsidP="00303E2D">
      <w:pPr>
        <w:spacing w:before="100" w:beforeAutospacing="1"/>
        <w:rPr>
          <w:rFonts w:ascii="Akzidenz-Grotesk Std Bold" w:hAnsi="Akzidenz-Grotesk Std Bold" w:cs="Arial"/>
          <w:b/>
          <w:bCs/>
          <w:sz w:val="22"/>
          <w:szCs w:val="22"/>
          <w:lang w:eastAsia="en-GB"/>
        </w:rPr>
      </w:pPr>
      <w:r w:rsidRPr="00B20730">
        <w:rPr>
          <w:rFonts w:ascii="Akzidenz-Grotesk Std Bold" w:hAnsi="Akzidenz-Grotesk Std Bold" w:cs="Arial"/>
          <w:b/>
          <w:bCs/>
          <w:sz w:val="22"/>
          <w:szCs w:val="22"/>
          <w:lang w:eastAsia="zh-CN"/>
        </w:rPr>
        <w:t>History and Culture</w:t>
      </w:r>
    </w:p>
    <w:p w:rsidR="00913491" w:rsidRPr="00B20730" w:rsidRDefault="00913491" w:rsidP="00303E2D">
      <w:pPr>
        <w:spacing w:before="100" w:beforeAutospacing="1"/>
        <w:rPr>
          <w:rFonts w:ascii="Akzidenz-Grotesk Std Light" w:hAnsi="Akzidenz-Grotesk Std Light"/>
          <w:sz w:val="22"/>
          <w:szCs w:val="22"/>
          <w:lang w:eastAsia="zh-CN"/>
        </w:rPr>
      </w:pPr>
      <w:r w:rsidRPr="00B20730">
        <w:rPr>
          <w:rFonts w:ascii="Akzidenz-Grotesk Std Light" w:hAnsi="Akzidenz-Grotesk Std Light"/>
          <w:sz w:val="22"/>
          <w:szCs w:val="22"/>
          <w:lang w:eastAsia="zh-CN"/>
        </w:rPr>
        <w:t xml:space="preserve">Many of the practice’s cultural projects have been driven by dual imperatives – the transformation of a museum, along with the regeneration of the surrounding area. The </w:t>
      </w:r>
      <w:proofErr w:type="spellStart"/>
      <w:r w:rsidRPr="00B20730">
        <w:rPr>
          <w:rFonts w:ascii="Akzidenz-Grotesk Std Light" w:hAnsi="Akzidenz-Grotesk Std Light"/>
          <w:sz w:val="22"/>
          <w:szCs w:val="22"/>
          <w:lang w:eastAsia="zh-CN"/>
        </w:rPr>
        <w:t>Carré</w:t>
      </w:r>
      <w:proofErr w:type="spellEnd"/>
      <w:r w:rsidRPr="00B20730">
        <w:rPr>
          <w:rFonts w:ascii="Akzidenz-Grotesk Std Light" w:hAnsi="Akzidenz-Grotesk Std Light"/>
          <w:sz w:val="22"/>
          <w:szCs w:val="22"/>
          <w:lang w:eastAsia="zh-CN"/>
        </w:rPr>
        <w:t xml:space="preserve"> </w:t>
      </w:r>
      <w:proofErr w:type="spellStart"/>
      <w:r w:rsidRPr="00B20730">
        <w:rPr>
          <w:rFonts w:ascii="Akzidenz-Grotesk Std Light" w:hAnsi="Akzidenz-Grotesk Std Light"/>
          <w:sz w:val="22"/>
          <w:szCs w:val="22"/>
          <w:lang w:eastAsia="zh-CN"/>
        </w:rPr>
        <w:t>d'Art</w:t>
      </w:r>
      <w:proofErr w:type="spellEnd"/>
      <w:r w:rsidRPr="00B20730">
        <w:rPr>
          <w:rFonts w:ascii="Akzidenz-Grotesk Std Light" w:hAnsi="Akzidenz-Grotesk Std Light"/>
          <w:sz w:val="22"/>
          <w:szCs w:val="22"/>
          <w:lang w:eastAsia="zh-CN"/>
        </w:rPr>
        <w:t xml:space="preserve"> in </w:t>
      </w:r>
      <w:proofErr w:type="spellStart"/>
      <w:r w:rsidRPr="00B20730">
        <w:rPr>
          <w:rFonts w:ascii="Akzidenz-Grotesk Std Light" w:hAnsi="Akzidenz-Grotesk Std Light"/>
          <w:sz w:val="22"/>
          <w:szCs w:val="22"/>
          <w:lang w:eastAsia="zh-CN"/>
        </w:rPr>
        <w:t>Nîmes</w:t>
      </w:r>
      <w:proofErr w:type="spellEnd"/>
      <w:r w:rsidRPr="00B20730">
        <w:rPr>
          <w:rFonts w:ascii="Akzidenz-Grotesk Std Light" w:hAnsi="Akzidenz-Grotesk Std Light"/>
          <w:sz w:val="22"/>
          <w:szCs w:val="22"/>
          <w:lang w:eastAsia="zh-CN"/>
        </w:rPr>
        <w:t xml:space="preserve">, France shows how a building project, backed by an enlightened political initiative, can not only encourage a dialogue between ancient and modern architectures, but can also provide a powerful catalyst for reinvigorating the social and physical fabric of a city. A new building can create opportunities for people to engage with culture in its widest sense. The Sainsbury Centre for Visual Arts brings together public and private, educational and cultural activities within a single lightweight, flexible enclosure. Similarly The Sage Gateshead and the </w:t>
      </w:r>
      <w:proofErr w:type="spellStart"/>
      <w:r w:rsidRPr="00B20730">
        <w:rPr>
          <w:rFonts w:ascii="Akzidenz-Grotesk Std Light" w:hAnsi="Akzidenz-Grotesk Std Light"/>
          <w:sz w:val="22"/>
          <w:szCs w:val="22"/>
          <w:lang w:eastAsia="zh-CN"/>
        </w:rPr>
        <w:t>Winspear</w:t>
      </w:r>
      <w:proofErr w:type="spellEnd"/>
      <w:r w:rsidRPr="00B20730">
        <w:rPr>
          <w:rFonts w:ascii="Akzidenz-Grotesk Std Light" w:hAnsi="Akzidenz-Grotesk Std Light"/>
          <w:sz w:val="22"/>
          <w:szCs w:val="22"/>
          <w:lang w:eastAsia="zh-CN"/>
        </w:rPr>
        <w:t xml:space="preserve"> Opera House in </w:t>
      </w:r>
      <w:smartTag w:uri="urn:schemas-microsoft-com:office:smarttags" w:element="City">
        <w:smartTag w:uri="urn:schemas-microsoft-com:office:smarttags" w:element="place">
          <w:r w:rsidRPr="00B20730">
            <w:rPr>
              <w:rFonts w:ascii="Akzidenz-Grotesk Std Light" w:hAnsi="Akzidenz-Grotesk Std Light"/>
              <w:sz w:val="22"/>
              <w:szCs w:val="22"/>
              <w:lang w:eastAsia="zh-CN"/>
            </w:rPr>
            <w:t>Dallas</w:t>
          </w:r>
        </w:smartTag>
      </w:smartTag>
      <w:r w:rsidRPr="00B20730">
        <w:rPr>
          <w:rFonts w:ascii="Akzidenz-Grotesk Std Light" w:hAnsi="Akzidenz-Grotesk Std Light"/>
          <w:sz w:val="22"/>
          <w:szCs w:val="22"/>
          <w:lang w:eastAsia="zh-CN"/>
        </w:rPr>
        <w:t xml:space="preserve"> combine state-of-the-art auditoria with accessible, welcoming public spaces. </w:t>
      </w:r>
    </w:p>
    <w:p w:rsidR="00913491" w:rsidRPr="00B20730" w:rsidRDefault="00913491" w:rsidP="00303E2D">
      <w:pPr>
        <w:spacing w:before="100" w:beforeAutospacing="1"/>
        <w:rPr>
          <w:rFonts w:ascii="Akzidenz-Grotesk Std Light" w:hAnsi="Akzidenz-Grotesk Std Light"/>
          <w:sz w:val="22"/>
          <w:szCs w:val="22"/>
          <w:lang w:eastAsia="zh-CN"/>
        </w:rPr>
      </w:pPr>
      <w:r w:rsidRPr="00B20730">
        <w:rPr>
          <w:rFonts w:ascii="Akzidenz-Grotesk Std Light" w:hAnsi="Akzidenz-Grotesk Std Light"/>
          <w:sz w:val="22"/>
          <w:szCs w:val="22"/>
          <w:lang w:eastAsia="zh-CN"/>
        </w:rPr>
        <w:t xml:space="preserve">The practice has also designed a number of contemporary additions to historic institutions, such as the Art of the Americas Wing at the Boston Museum of Fine Arts and the </w:t>
      </w:r>
      <w:smartTag w:uri="urn:schemas-microsoft-com:office:smarttags" w:element="address">
        <w:smartTag w:uri="urn:schemas-microsoft-com:office:smarttags" w:element="Street">
          <w:r w:rsidRPr="00B20730">
            <w:rPr>
              <w:rFonts w:ascii="Akzidenz-Grotesk Std Light" w:hAnsi="Akzidenz-Grotesk Std Light"/>
              <w:sz w:val="22"/>
              <w:szCs w:val="22"/>
              <w:lang w:eastAsia="zh-CN"/>
            </w:rPr>
            <w:t>Great Court</w:t>
          </w:r>
        </w:smartTag>
      </w:smartTag>
      <w:r w:rsidRPr="00B20730">
        <w:rPr>
          <w:rFonts w:ascii="Akzidenz-Grotesk Std Light" w:hAnsi="Akzidenz-Grotesk Std Light"/>
          <w:sz w:val="22"/>
          <w:szCs w:val="22"/>
          <w:lang w:eastAsia="zh-CN"/>
        </w:rPr>
        <w:t xml:space="preserve"> at the </w:t>
      </w:r>
      <w:smartTag w:uri="urn:schemas-microsoft-com:office:smarttags" w:element="PlaceName">
        <w:r w:rsidRPr="00B20730">
          <w:rPr>
            <w:rFonts w:ascii="Akzidenz-Grotesk Std Light" w:hAnsi="Akzidenz-Grotesk Std Light"/>
            <w:sz w:val="22"/>
            <w:szCs w:val="22"/>
            <w:lang w:eastAsia="zh-CN"/>
          </w:rPr>
          <w:t>British</w:t>
        </w:r>
      </w:smartTag>
      <w:r w:rsidRPr="00B20730">
        <w:rPr>
          <w:rFonts w:ascii="Akzidenz-Grotesk Std Light" w:hAnsi="Akzidenz-Grotesk Std Light"/>
          <w:sz w:val="22"/>
          <w:szCs w:val="22"/>
          <w:lang w:eastAsia="zh-CN"/>
        </w:rPr>
        <w:t xml:space="preserve"> </w:t>
      </w:r>
      <w:smartTag w:uri="urn:schemas-microsoft-com:office:smarttags" w:element="PlaceType">
        <w:r w:rsidRPr="00B20730">
          <w:rPr>
            <w:rFonts w:ascii="Akzidenz-Grotesk Std Light" w:hAnsi="Akzidenz-Grotesk Std Light"/>
            <w:sz w:val="22"/>
            <w:szCs w:val="22"/>
            <w:lang w:eastAsia="zh-CN"/>
          </w:rPr>
          <w:t>Museum</w:t>
        </w:r>
      </w:smartTag>
      <w:r w:rsidRPr="00B20730">
        <w:rPr>
          <w:rFonts w:ascii="Akzidenz-Grotesk Std Light" w:hAnsi="Akzidenz-Grotesk Std Light"/>
          <w:sz w:val="22"/>
          <w:szCs w:val="22"/>
          <w:lang w:eastAsia="zh-CN"/>
        </w:rPr>
        <w:t xml:space="preserve"> in </w:t>
      </w:r>
      <w:smartTag w:uri="urn:schemas-microsoft-com:office:smarttags" w:element="City">
        <w:smartTag w:uri="urn:schemas-microsoft-com:office:smarttags" w:element="place">
          <w:r w:rsidRPr="00B20730">
            <w:rPr>
              <w:rFonts w:ascii="Akzidenz-Grotesk Std Light" w:hAnsi="Akzidenz-Grotesk Std Light"/>
              <w:sz w:val="22"/>
              <w:szCs w:val="22"/>
              <w:lang w:eastAsia="zh-CN"/>
            </w:rPr>
            <w:t>London</w:t>
          </w:r>
        </w:smartTag>
      </w:smartTag>
      <w:r w:rsidRPr="00B20730">
        <w:rPr>
          <w:rFonts w:ascii="Akzidenz-Grotesk Std Light" w:hAnsi="Akzidenz-Grotesk Std Light"/>
          <w:sz w:val="22"/>
          <w:szCs w:val="22"/>
          <w:lang w:eastAsia="zh-CN"/>
        </w:rPr>
        <w:t xml:space="preserve">. This strand of the practice’s work embraces the transformation of the Reichstag, the New German Parliament in </w:t>
      </w:r>
      <w:smartTag w:uri="urn:schemas-microsoft-com:office:smarttags" w:element="State">
        <w:smartTag w:uri="urn:schemas-microsoft-com:office:smarttags" w:element="place">
          <w:r w:rsidRPr="00B20730">
            <w:rPr>
              <w:rFonts w:ascii="Akzidenz-Grotesk Std Light" w:hAnsi="Akzidenz-Grotesk Std Light"/>
              <w:sz w:val="22"/>
              <w:szCs w:val="22"/>
              <w:lang w:eastAsia="zh-CN"/>
            </w:rPr>
            <w:t>Berlin</w:t>
          </w:r>
        </w:smartTag>
      </w:smartTag>
      <w:r w:rsidRPr="00B20730">
        <w:rPr>
          <w:rFonts w:ascii="Akzidenz-Grotesk Std Light" w:hAnsi="Akzidenz-Grotesk Std Light"/>
          <w:sz w:val="22"/>
          <w:szCs w:val="22"/>
          <w:lang w:eastAsia="zh-CN"/>
        </w:rPr>
        <w:t xml:space="preserve">. Emphasising values of clarity and transparency, the building’s glazed cupola is a new landmark for the city – a symbol of both the rigour of the German democratic process and the building’s radical environmental agenda. The Reichstag provides a model for sustainability by burning renewable bio-fuel – refined vegetable oil − in a </w:t>
      </w:r>
      <w:proofErr w:type="spellStart"/>
      <w:r w:rsidRPr="00B20730">
        <w:rPr>
          <w:rFonts w:ascii="Akzidenz-Grotesk Std Light" w:hAnsi="Akzidenz-Grotesk Std Light"/>
          <w:sz w:val="22"/>
          <w:szCs w:val="22"/>
          <w:lang w:eastAsia="zh-CN"/>
        </w:rPr>
        <w:t>cogenerator</w:t>
      </w:r>
      <w:proofErr w:type="spellEnd"/>
      <w:r w:rsidRPr="00B20730">
        <w:rPr>
          <w:rFonts w:ascii="Akzidenz-Grotesk Std Light" w:hAnsi="Akzidenz-Grotesk Std Light"/>
          <w:sz w:val="22"/>
          <w:szCs w:val="22"/>
          <w:lang w:eastAsia="zh-CN"/>
        </w:rPr>
        <w:t xml:space="preserve"> to produce electricity: a system that is far cleaner than burning fossil fuels and has resulted in a 94 per cent reduction in carbon dioxide emissions. </w:t>
      </w:r>
    </w:p>
    <w:p w:rsidR="00913491" w:rsidRDefault="00913491" w:rsidP="000A4079">
      <w:pPr>
        <w:spacing w:before="100" w:beforeAutospacing="1"/>
        <w:rPr>
          <w:rFonts w:ascii="Tahoma" w:hAnsi="Tahoma" w:cs="Tahoma"/>
          <w:b/>
          <w:bCs/>
          <w:sz w:val="22"/>
          <w:szCs w:val="22"/>
          <w:lang w:eastAsia="zh-CN" w:bidi="th-TH"/>
        </w:rPr>
      </w:pPr>
    </w:p>
    <w:p w:rsidR="00CB6424" w:rsidRPr="00B20730" w:rsidRDefault="00CB6424" w:rsidP="00CB6424">
      <w:pPr>
        <w:pStyle w:val="21Textfirstparagraph"/>
        <w:spacing w:before="100" w:beforeAutospacing="1" w:line="240" w:lineRule="auto"/>
        <w:rPr>
          <w:rFonts w:ascii="Thai Sans Lite" w:hAnsi="Thai Sans Lite" w:cs="Thai Sans Lite"/>
          <w:b/>
          <w:bCs/>
          <w:color w:val="auto"/>
          <w:sz w:val="24"/>
          <w:szCs w:val="24"/>
          <w:lang w:bidi="th-TH"/>
        </w:rPr>
      </w:pPr>
      <w:r w:rsidRPr="00B20730">
        <w:rPr>
          <w:rFonts w:ascii="Thai Sans Lite" w:hAnsi="Thai Sans Lite" w:cs="Thai Sans Lite"/>
          <w:b/>
          <w:bCs/>
          <w:color w:val="auto"/>
          <w:sz w:val="24"/>
          <w:szCs w:val="24"/>
          <w:cs/>
          <w:lang w:eastAsia="zh-CN" w:bidi="th-TH"/>
        </w:rPr>
        <w:t>โครงสร้างพื้นฐาน</w:t>
      </w:r>
    </w:p>
    <w:p w:rsidR="00CB6424" w:rsidRPr="00B20730" w:rsidRDefault="00CB6424" w:rsidP="00CB6424">
      <w:pPr>
        <w:pStyle w:val="21Textfirstparagraph"/>
        <w:spacing w:before="100" w:beforeAutospacing="1" w:line="240" w:lineRule="auto"/>
        <w:rPr>
          <w:rFonts w:ascii="Thai Sans Lite" w:hAnsi="Thai Sans Lite" w:cs="Thai Sans Lite"/>
          <w:color w:val="auto"/>
          <w:sz w:val="24"/>
          <w:szCs w:val="24"/>
          <w:lang w:eastAsia="zh-CN"/>
        </w:rPr>
      </w:pPr>
      <w:r w:rsidRPr="00B20730">
        <w:rPr>
          <w:rFonts w:ascii="Thai Sans Lite" w:hAnsi="Thai Sans Lite" w:cs="Thai Sans Lite"/>
          <w:color w:val="auto"/>
          <w:sz w:val="24"/>
          <w:szCs w:val="24"/>
          <w:cs/>
          <w:lang w:eastAsia="zh-CN" w:bidi="th-TH"/>
        </w:rPr>
        <w:t>การออกแบบสนามบิน สถานีรถไฟ และสะพานของฟอสเตอร์แอนด์พาร์ทเนอร์ ส่วนมากจะเป็นโครงการขนาดใหญ่ที่ต้องมีการคิดค้นพัฒนาระบบวิธีการทางเทคนิคที่ท้าทาย โครงการเหล่านี้เป็นตัวอย่างของศิลปะสถาปัตยกรรมและหลักการพัฒนาตามแนวทางความยั่งยืนซึ่งเป็นรากฐานในการออกแบบของบริษัททุกโครงการ ไม่ว่าจะเป็นโครงการขนาดใหญ่หรือเล็ก การออกแบบ</w:t>
      </w:r>
      <w:r w:rsidRPr="00B20730">
        <w:rPr>
          <w:rFonts w:ascii="Thai Sans Lite" w:hAnsi="Thai Sans Lite" w:cs="Thai Sans Lite"/>
          <w:color w:val="auto"/>
          <w:sz w:val="24"/>
          <w:szCs w:val="24"/>
          <w:cs/>
          <w:lang w:eastAsia="zh-CN" w:bidi="th-TH"/>
        </w:rPr>
        <w:lastRenderedPageBreak/>
        <w:t xml:space="preserve">สะพาน </w:t>
      </w:r>
      <w:r w:rsidRPr="00B20730">
        <w:rPr>
          <w:rFonts w:ascii="Thai Sans Lite" w:hAnsi="Thai Sans Lite" w:cs="Thai Sans Lite"/>
          <w:color w:val="auto"/>
          <w:sz w:val="24"/>
          <w:szCs w:val="24"/>
          <w:lang w:eastAsia="zh-CN"/>
        </w:rPr>
        <w:t xml:space="preserve">Millennium Bridge </w:t>
      </w:r>
      <w:r w:rsidRPr="00B20730">
        <w:rPr>
          <w:rFonts w:ascii="Thai Sans Lite" w:hAnsi="Thai Sans Lite" w:cs="Thai Sans Lite"/>
          <w:color w:val="auto"/>
          <w:sz w:val="24"/>
          <w:szCs w:val="24"/>
          <w:cs/>
          <w:lang w:eastAsia="zh-CN" w:bidi="th-TH"/>
        </w:rPr>
        <w:t>ในกรุงลอนดอน และสะพาน</w:t>
      </w:r>
      <w:r w:rsidRPr="00B20730">
        <w:rPr>
          <w:rFonts w:ascii="Thai Sans Lite" w:hAnsi="Thai Sans Lite" w:cs="Thai Sans Lite"/>
          <w:color w:val="auto"/>
          <w:sz w:val="24"/>
          <w:szCs w:val="24"/>
          <w:lang w:eastAsia="zh-CN"/>
        </w:rPr>
        <w:t xml:space="preserve"> </w:t>
      </w:r>
      <w:proofErr w:type="spellStart"/>
      <w:r w:rsidRPr="00B20730">
        <w:rPr>
          <w:rFonts w:ascii="Thai Sans Lite" w:hAnsi="Thai Sans Lite" w:cs="Thai Sans Lite"/>
          <w:color w:val="auto"/>
          <w:sz w:val="24"/>
          <w:szCs w:val="24"/>
          <w:lang w:eastAsia="zh-CN"/>
        </w:rPr>
        <w:t>Millau</w:t>
      </w:r>
      <w:proofErr w:type="spellEnd"/>
      <w:r w:rsidRPr="00B20730">
        <w:rPr>
          <w:rFonts w:ascii="Thai Sans Lite" w:hAnsi="Thai Sans Lite" w:cs="Thai Sans Lite"/>
          <w:color w:val="auto"/>
          <w:sz w:val="24"/>
          <w:szCs w:val="24"/>
          <w:lang w:eastAsia="zh-CN"/>
        </w:rPr>
        <w:t xml:space="preserve"> Viaduct</w:t>
      </w:r>
      <w:r w:rsidRPr="00B20730">
        <w:rPr>
          <w:rFonts w:ascii="Thai Sans Lite" w:hAnsi="Thai Sans Lite" w:cs="Thai Sans Lite"/>
          <w:color w:val="auto"/>
          <w:sz w:val="24"/>
          <w:szCs w:val="24"/>
          <w:cs/>
          <w:lang w:eastAsia="zh-CN" w:bidi="th-TH"/>
        </w:rPr>
        <w:t xml:space="preserve"> ในฝรั่งเศสแสดงให้เห็นว่าสิ่งก่อสร้างที่เรียบง่าย งดงามสามารถที่จะมีผลต่อสิ่งแวดล้อม สังคมและเศรษฐกิจได้อย่างแท้จริง</w:t>
      </w:r>
      <w:r w:rsidRPr="00B20730">
        <w:rPr>
          <w:rFonts w:ascii="Thai Sans Lite" w:hAnsi="Thai Sans Lite" w:cs="Thai Sans Lite"/>
          <w:color w:val="auto"/>
          <w:sz w:val="24"/>
          <w:szCs w:val="24"/>
          <w:lang w:eastAsia="zh-CN"/>
        </w:rPr>
        <w:t xml:space="preserve"> </w:t>
      </w:r>
    </w:p>
    <w:p w:rsidR="00CB6424" w:rsidRPr="00B20730" w:rsidRDefault="00CB6424" w:rsidP="00CB6424">
      <w:pPr>
        <w:pStyle w:val="21Textfirstparagraph"/>
        <w:spacing w:before="100" w:beforeAutospacing="1" w:line="240" w:lineRule="auto"/>
        <w:rPr>
          <w:rFonts w:ascii="Thai Sans Lite" w:hAnsi="Thai Sans Lite" w:cs="Thai Sans Lite"/>
          <w:color w:val="auto"/>
          <w:sz w:val="24"/>
          <w:szCs w:val="24"/>
          <w:lang w:eastAsia="zh-CN" w:bidi="th-TH"/>
        </w:rPr>
      </w:pPr>
      <w:r w:rsidRPr="00B20730">
        <w:rPr>
          <w:rFonts w:ascii="Thai Sans Lite" w:hAnsi="Thai Sans Lite" w:cs="Thai Sans Lite"/>
          <w:color w:val="auto"/>
          <w:sz w:val="24"/>
          <w:szCs w:val="24"/>
          <w:cs/>
          <w:lang w:eastAsia="zh-CN" w:bidi="th-TH"/>
        </w:rPr>
        <w:t xml:space="preserve">โครงการออกแบบก่อสร้างสนามบิน </w:t>
      </w:r>
      <w:r w:rsidRPr="00B20730">
        <w:rPr>
          <w:rFonts w:ascii="Thai Sans Lite" w:hAnsi="Thai Sans Lite" w:cs="Thai Sans Lite"/>
          <w:color w:val="auto"/>
          <w:sz w:val="24"/>
          <w:szCs w:val="24"/>
          <w:lang w:eastAsia="zh-CN"/>
        </w:rPr>
        <w:t xml:space="preserve">Stansted </w:t>
      </w:r>
      <w:r w:rsidRPr="00B20730">
        <w:rPr>
          <w:rFonts w:ascii="Thai Sans Lite" w:hAnsi="Thai Sans Lite" w:cs="Thai Sans Lite"/>
          <w:color w:val="auto"/>
          <w:sz w:val="24"/>
          <w:szCs w:val="24"/>
          <w:cs/>
          <w:lang w:eastAsia="zh-CN" w:bidi="th-TH"/>
        </w:rPr>
        <w:t>ท้าทายหลักเกณฑ์การออกแบบท่าอากาศยานทุกข้อ การจัดวางอาคารในลักษณะ</w:t>
      </w:r>
      <w:r w:rsidRPr="00B20730">
        <w:rPr>
          <w:rFonts w:ascii="Thai Sans Lite" w:hAnsi="Thai Sans Lite" w:cs="Thai Sans Lite"/>
          <w:color w:val="auto"/>
          <w:sz w:val="24"/>
          <w:szCs w:val="24"/>
          <w:lang w:eastAsia="zh-CN"/>
        </w:rPr>
        <w:t xml:space="preserve"> ‘</w:t>
      </w:r>
      <w:r w:rsidRPr="00B20730">
        <w:rPr>
          <w:rFonts w:ascii="Thai Sans Lite" w:hAnsi="Thai Sans Lite" w:cs="Thai Sans Lite"/>
          <w:color w:val="auto"/>
          <w:sz w:val="24"/>
          <w:szCs w:val="24"/>
          <w:cs/>
          <w:lang w:eastAsia="zh-CN" w:bidi="th-TH"/>
        </w:rPr>
        <w:t>กลับจากบนเป็นล่าง</w:t>
      </w:r>
      <w:r w:rsidRPr="00B20730">
        <w:rPr>
          <w:rFonts w:ascii="Thai Sans Lite" w:hAnsi="Thai Sans Lite" w:cs="Thai Sans Lite"/>
          <w:color w:val="auto"/>
          <w:sz w:val="24"/>
          <w:szCs w:val="24"/>
          <w:lang w:eastAsia="zh-CN"/>
        </w:rPr>
        <w:t>’</w:t>
      </w:r>
      <w:r w:rsidRPr="00B20730">
        <w:rPr>
          <w:rFonts w:ascii="Thai Sans Lite" w:hAnsi="Thai Sans Lite" w:cs="Thai Sans Lite"/>
          <w:color w:val="auto"/>
          <w:sz w:val="24"/>
          <w:szCs w:val="24"/>
          <w:cs/>
          <w:lang w:eastAsia="zh-CN" w:bidi="th-TH"/>
        </w:rPr>
        <w:t xml:space="preserve"> ช่วยให้หลังคาเบาและทำหน้าที่เพียงกันฝนและยอมให้แสงส่องผ่านเข้ามาได้เท่านั้น นักออกแบบและนักวางผังสนามบินทั่วโลกได้นำแผนผังสนามบิน </w:t>
      </w:r>
      <w:r w:rsidRPr="00B20730">
        <w:rPr>
          <w:rFonts w:ascii="Thai Sans Lite" w:hAnsi="Thai Sans Lite" w:cs="Thai Sans Lite"/>
          <w:color w:val="auto"/>
          <w:sz w:val="24"/>
          <w:szCs w:val="24"/>
          <w:lang w:eastAsia="zh-CN" w:bidi="th-TH"/>
        </w:rPr>
        <w:t>Stansted</w:t>
      </w:r>
      <w:r w:rsidRPr="00B20730">
        <w:rPr>
          <w:rFonts w:ascii="Thai Sans Lite" w:hAnsi="Thai Sans Lite" w:cs="Thai Sans Lite"/>
          <w:color w:val="auto"/>
          <w:sz w:val="24"/>
          <w:szCs w:val="24"/>
          <w:cs/>
          <w:lang w:eastAsia="zh-CN" w:bidi="th-TH"/>
        </w:rPr>
        <w:t xml:space="preserve"> ไปเป็นแบบอย่างในการพัฒนาออกแบบอาคารสนามบินที่ใช้พลังงานได้อย่างมีประสิทธิภาพ และมีโครงสร้างที่กลมกลืนกับสภาพแวดล้อมในบริบทของพื้นที่ชนบท พร้อมเทคโนโลยีที่ล้ำสมัย ทว่าง่ายต่อการใช้งานและให้ประสบการณ์ที่สัมผัสได้อย่างไม่น่าเชื่อ การออกแบบโครงสร้างที่ทำให้มองเห็นสิ่งรอบข้างได้ชัดเจนและมีระบบเชื่อมต่อที่ให้ความสะดวกในการเคลื่อนย้ายนี้ได้วิวัฒนาการเป็นผังแม่บทในการก่อสร้างสนามบินขนาดใหญ่ในฮ่องกงและกรุงเบจิง และสนามบินนานาชาติควีนอาลียาในจอร์แดน และสนามบินนานาชาติคูเวตในเวลาที่เพิ่งผ่านมา ซึ่งสนามบินทั้งสองแห่งนี้ได้มีการออกแบบโดยใช้ศักยภาพจากธรรมชาติเพื่อประหยัดพลังงาน ซึ่งช่วยลดความต้องการในการทำความเย็นด้วยระบบทางกลเพื่อบรรเทาความร้อนจัดกลางทะเลทราย บริษัทได้พัฒนาระบบวิธีการนี้เพื่อสร้างสรรค์อาคารแบบใหม่</w:t>
      </w:r>
      <w:r w:rsidRPr="00B20730">
        <w:rPr>
          <w:rFonts w:ascii="Thai Sans Lite" w:hAnsi="Thai Sans Lite" w:cs="Thai Sans Lite"/>
          <w:color w:val="auto"/>
          <w:sz w:val="24"/>
          <w:szCs w:val="24"/>
          <w:lang w:eastAsia="zh-CN"/>
        </w:rPr>
        <w:t xml:space="preserve"> Virgin Galactic Spaceport </w:t>
      </w:r>
      <w:r w:rsidRPr="00B20730">
        <w:rPr>
          <w:rFonts w:ascii="Thai Sans Lite" w:hAnsi="Thai Sans Lite" w:cs="Thai Sans Lite"/>
          <w:color w:val="auto"/>
          <w:sz w:val="24"/>
          <w:szCs w:val="24"/>
          <w:cs/>
          <w:lang w:eastAsia="zh-CN" w:bidi="th-TH"/>
        </w:rPr>
        <w:t>ท่าอวกาศยานแห่งแรกของโลก ซึ่งสามารถตอบโจทย์ที่คล้ายคลึงกันในด้านประสิทธิภาพและการสื่อความหมายที่ชัดเจน ท่าอวกาศยานแห่งนี้ออกแบบเพื่อให้สามารถใช้พลังงานได้อย่างมีประสิทธิภาพสูงสุด และมีโครงสร้างที่กลมกลืนกับสภาพแวดล้อมท่ามกลางพื้นที่ทะเลทรายนิวเม็กซิโก</w:t>
      </w:r>
    </w:p>
    <w:p w:rsidR="00913491" w:rsidRPr="00F2511F" w:rsidRDefault="00913491" w:rsidP="00303E2D">
      <w:pPr>
        <w:pStyle w:val="21Textfirstparagraph"/>
        <w:spacing w:before="100" w:beforeAutospacing="1" w:line="240" w:lineRule="auto"/>
        <w:rPr>
          <w:rFonts w:ascii="Akzidenz-Grotesk Std Bold" w:hAnsi="Akzidenz-Grotesk Std Bold" w:cs="Arial"/>
          <w:color w:val="auto"/>
          <w:sz w:val="22"/>
          <w:szCs w:val="22"/>
          <w:lang w:eastAsia="zh-CN" w:bidi="th-TH"/>
        </w:rPr>
      </w:pPr>
    </w:p>
    <w:p w:rsidR="00913491" w:rsidRPr="00B20730" w:rsidRDefault="00913491" w:rsidP="00303E2D">
      <w:pPr>
        <w:pStyle w:val="21Textfirstparagraph"/>
        <w:spacing w:before="100" w:beforeAutospacing="1" w:line="240" w:lineRule="auto"/>
        <w:rPr>
          <w:rFonts w:ascii="Akzidenz-Grotesk Std Bold" w:hAnsi="Akzidenz-Grotesk Std Bold" w:cs="Arial"/>
          <w:color w:val="auto"/>
          <w:sz w:val="22"/>
          <w:szCs w:val="22"/>
        </w:rPr>
      </w:pPr>
      <w:r w:rsidRPr="00B20730">
        <w:rPr>
          <w:rFonts w:ascii="Akzidenz-Grotesk Std Bold" w:hAnsi="Akzidenz-Grotesk Std Bold" w:cs="Arial"/>
          <w:color w:val="auto"/>
          <w:sz w:val="22"/>
          <w:szCs w:val="22"/>
          <w:lang w:eastAsia="zh-CN"/>
        </w:rPr>
        <w:t>Infrastructure</w:t>
      </w:r>
    </w:p>
    <w:p w:rsidR="00913491" w:rsidRPr="00B20730" w:rsidRDefault="00913491" w:rsidP="00303E2D">
      <w:pPr>
        <w:pStyle w:val="21Textfirstparagraph"/>
        <w:spacing w:before="100" w:beforeAutospacing="1" w:line="240" w:lineRule="auto"/>
        <w:rPr>
          <w:color w:val="auto"/>
          <w:sz w:val="22"/>
          <w:szCs w:val="22"/>
          <w:lang w:eastAsia="zh-CN"/>
        </w:rPr>
      </w:pPr>
      <w:r w:rsidRPr="00B20730">
        <w:rPr>
          <w:color w:val="auto"/>
          <w:sz w:val="22"/>
          <w:szCs w:val="22"/>
          <w:lang w:eastAsia="zh-CN"/>
        </w:rPr>
        <w:t xml:space="preserve">Often technically challenging and vast in scope, Foster + Partners’ airports, rail stations and bridges exemplify both the art of architecture and the principles of sustainability that underpin every project, regardless of its size. The </w:t>
      </w:r>
      <w:smartTag w:uri="urn:schemas-microsoft-com:office:smarttags" w:element="PlaceName">
        <w:r w:rsidRPr="00B20730">
          <w:rPr>
            <w:color w:val="auto"/>
            <w:sz w:val="22"/>
            <w:szCs w:val="22"/>
            <w:lang w:eastAsia="zh-CN"/>
          </w:rPr>
          <w:t>Millennium</w:t>
        </w:r>
      </w:smartTag>
      <w:r w:rsidRPr="00B20730">
        <w:rPr>
          <w:color w:val="auto"/>
          <w:sz w:val="22"/>
          <w:szCs w:val="22"/>
          <w:lang w:eastAsia="zh-CN"/>
        </w:rPr>
        <w:t xml:space="preserve"> </w:t>
      </w:r>
      <w:smartTag w:uri="urn:schemas-microsoft-com:office:smarttags" w:element="PlaceType">
        <w:r w:rsidRPr="00B20730">
          <w:rPr>
            <w:color w:val="auto"/>
            <w:sz w:val="22"/>
            <w:szCs w:val="22"/>
            <w:lang w:eastAsia="zh-CN"/>
          </w:rPr>
          <w:t>Bridge</w:t>
        </w:r>
      </w:smartTag>
      <w:r w:rsidRPr="00B20730">
        <w:rPr>
          <w:color w:val="auto"/>
          <w:sz w:val="22"/>
          <w:szCs w:val="22"/>
          <w:lang w:eastAsia="zh-CN"/>
        </w:rPr>
        <w:t xml:space="preserve"> in </w:t>
      </w:r>
      <w:smartTag w:uri="urn:schemas-microsoft-com:office:smarttags" w:element="City">
        <w:r w:rsidRPr="00B20730">
          <w:rPr>
            <w:color w:val="auto"/>
            <w:sz w:val="22"/>
            <w:szCs w:val="22"/>
            <w:lang w:eastAsia="zh-CN"/>
          </w:rPr>
          <w:t>London</w:t>
        </w:r>
      </w:smartTag>
      <w:r w:rsidRPr="00B20730">
        <w:rPr>
          <w:color w:val="auto"/>
          <w:sz w:val="22"/>
          <w:szCs w:val="22"/>
          <w:lang w:eastAsia="zh-CN"/>
        </w:rPr>
        <w:t xml:space="preserve"> and the </w:t>
      </w:r>
      <w:proofErr w:type="spellStart"/>
      <w:r w:rsidRPr="00B20730">
        <w:rPr>
          <w:color w:val="auto"/>
          <w:sz w:val="22"/>
          <w:szCs w:val="22"/>
          <w:lang w:eastAsia="zh-CN"/>
        </w:rPr>
        <w:t>Millau</w:t>
      </w:r>
      <w:proofErr w:type="spellEnd"/>
      <w:r w:rsidRPr="00B20730">
        <w:rPr>
          <w:color w:val="auto"/>
          <w:sz w:val="22"/>
          <w:szCs w:val="22"/>
          <w:lang w:eastAsia="zh-CN"/>
        </w:rPr>
        <w:t xml:space="preserve"> Viaduct in </w:t>
      </w:r>
      <w:smartTag w:uri="urn:schemas-microsoft-com:office:smarttags" w:element="country-region">
        <w:smartTag w:uri="urn:schemas-microsoft-com:office:smarttags" w:element="place">
          <w:r w:rsidRPr="00B20730">
            <w:rPr>
              <w:color w:val="auto"/>
              <w:sz w:val="22"/>
              <w:szCs w:val="22"/>
              <w:lang w:eastAsia="zh-CN"/>
            </w:rPr>
            <w:t>France</w:t>
          </w:r>
        </w:smartTag>
      </w:smartTag>
      <w:r w:rsidRPr="00B20730">
        <w:rPr>
          <w:color w:val="auto"/>
          <w:sz w:val="22"/>
          <w:szCs w:val="22"/>
          <w:lang w:eastAsia="zh-CN"/>
        </w:rPr>
        <w:t xml:space="preserve"> show how a seemingly discreet, graceful intervention can have a powerful impact, economically, socially and environmentally. </w:t>
      </w:r>
    </w:p>
    <w:p w:rsidR="00913491" w:rsidRDefault="00913491" w:rsidP="005C5755">
      <w:pPr>
        <w:pStyle w:val="21Textfirstparagraph"/>
        <w:spacing w:before="100" w:beforeAutospacing="1"/>
        <w:rPr>
          <w:color w:val="auto"/>
          <w:sz w:val="22"/>
          <w:szCs w:val="22"/>
        </w:rPr>
      </w:pPr>
      <w:smartTag w:uri="urn:schemas-microsoft-com:office:smarttags" w:element="PlaceName">
        <w:smartTag w:uri="urn:schemas-microsoft-com:office:smarttags" w:element="place">
          <w:smartTag w:uri="urn:schemas-microsoft-com:office:smarttags" w:element="PlaceName">
            <w:r w:rsidRPr="00B20730">
              <w:rPr>
                <w:color w:val="auto"/>
                <w:sz w:val="22"/>
                <w:szCs w:val="22"/>
                <w:lang w:eastAsia="zh-CN"/>
              </w:rPr>
              <w:t>Stansted</w:t>
            </w:r>
          </w:smartTag>
          <w:r w:rsidRPr="00B20730">
            <w:rPr>
              <w:color w:val="auto"/>
              <w:sz w:val="22"/>
              <w:szCs w:val="22"/>
              <w:lang w:eastAsia="zh-CN"/>
            </w:rPr>
            <w:t xml:space="preserve"> </w:t>
          </w:r>
          <w:smartTag w:uri="urn:schemas-microsoft-com:office:smarttags" w:element="PlaceType">
            <w:r w:rsidRPr="00B20730">
              <w:rPr>
                <w:color w:val="auto"/>
                <w:sz w:val="22"/>
                <w:szCs w:val="22"/>
                <w:lang w:eastAsia="zh-CN"/>
              </w:rPr>
              <w:t>Airport</w:t>
            </w:r>
          </w:smartTag>
        </w:smartTag>
      </w:smartTag>
      <w:r w:rsidRPr="00B20730">
        <w:rPr>
          <w:color w:val="auto"/>
          <w:sz w:val="22"/>
          <w:szCs w:val="22"/>
          <w:lang w:eastAsia="zh-CN"/>
        </w:rPr>
        <w:t xml:space="preserve"> challenged all the accepted rules of airport design. By turning the building ‘upside down’, the lightweight roof is freed simply to keep out rain and let in light. Energy efficient, environmentally discreet within its rural setting, technologically advanced yet incredibly simple to use and experience, Stansted’s diagram has been adopted by airport planners and designers around the world. This model of clarity and ease of movement has evolved at a greater scale in Hong Kong and Beijing, in the recent Queen Alia International Airport in Jordan and current Kuwait International Airport, which both employ efficient passive forms that reduce the need for mechanical cooling in the intense desert heat. Developing this logic for a new type of building – a world first – the Virgin Galactic Spaceport </w:t>
      </w:r>
      <w:r w:rsidRPr="00B20730">
        <w:rPr>
          <w:color w:val="auto"/>
          <w:sz w:val="22"/>
          <w:szCs w:val="22"/>
        </w:rPr>
        <w:t>resolves similar issues of legibility and efficiency. Lying low in the New Mexico desert, its design is both highly energy efficient and sensitive to its surroundings.</w:t>
      </w:r>
    </w:p>
    <w:p w:rsidR="00913491" w:rsidRPr="00B20730" w:rsidRDefault="00913491" w:rsidP="005C5755">
      <w:pPr>
        <w:pStyle w:val="21Textfirstparagraph"/>
        <w:spacing w:before="100" w:beforeAutospacing="1"/>
        <w:rPr>
          <w:color w:val="auto"/>
          <w:sz w:val="22"/>
          <w:szCs w:val="22"/>
          <w:lang w:eastAsia="zh-CN"/>
        </w:rPr>
      </w:pPr>
    </w:p>
    <w:p w:rsidR="00CB6424" w:rsidRPr="00B20730" w:rsidRDefault="00CB6424" w:rsidP="00CB6424">
      <w:pPr>
        <w:rPr>
          <w:rFonts w:ascii="Thai Sans Lite" w:hAnsi="Thai Sans Lite" w:cs="Thai Sans Lite"/>
          <w:b/>
          <w:bCs/>
          <w:szCs w:val="24"/>
          <w:cs/>
          <w:lang w:eastAsia="zh-CN" w:bidi="th-TH"/>
        </w:rPr>
      </w:pPr>
      <w:r w:rsidRPr="00B20730">
        <w:rPr>
          <w:rFonts w:ascii="Thai Sans Lite" w:hAnsi="Thai Sans Lite" w:cs="Thai Sans Lite"/>
          <w:b/>
          <w:bCs/>
          <w:szCs w:val="24"/>
          <w:cs/>
          <w:lang w:eastAsia="zh-CN" w:bidi="th-TH"/>
        </w:rPr>
        <w:t>อาคารสูงระฟ้า</w:t>
      </w:r>
    </w:p>
    <w:p w:rsidR="00CB6424" w:rsidRPr="00B20730" w:rsidRDefault="00CB6424" w:rsidP="00CB6424">
      <w:pPr>
        <w:rPr>
          <w:rFonts w:ascii="Thai Sans Lite" w:hAnsi="Thai Sans Lite" w:cs="Thai Sans Lite"/>
          <w:b/>
          <w:bCs/>
          <w:szCs w:val="24"/>
          <w:lang w:eastAsia="zh-CN" w:bidi="th-TH"/>
        </w:rPr>
      </w:pPr>
    </w:p>
    <w:p w:rsidR="00CB6424" w:rsidRPr="00B20730" w:rsidRDefault="00CB6424" w:rsidP="00CB6424">
      <w:pPr>
        <w:rPr>
          <w:rFonts w:ascii="Thai Sans Lite" w:hAnsi="Thai Sans Lite" w:cs="Thai Sans Lite"/>
          <w:szCs w:val="24"/>
          <w:lang w:eastAsia="zh-CN" w:bidi="th-TH"/>
        </w:rPr>
      </w:pPr>
      <w:r w:rsidRPr="00B20730">
        <w:rPr>
          <w:rFonts w:ascii="Thai Sans Lite" w:hAnsi="Thai Sans Lite" w:cs="Thai Sans Lite"/>
          <w:szCs w:val="24"/>
          <w:cs/>
          <w:lang w:eastAsia="zh-CN" w:bidi="th-TH"/>
        </w:rPr>
        <w:t>การใช้พลังงานและความหนาแน่นของชุมชนเมืองมีความสัมพันธ์กันอย่างใกล้ชิด เมืองที่มีความหนาแน่นต่ำสุด คือเมืองที่มีการขยายตัวอย่างไร้ทิศทางจะมีการใช้พลังงานต่อคนสูงมาก ในทางกลับกัน เมืองที่มีความหนาแน่นสูงจะมีการใช้พลังงานน้อยกว่า ในการดำเนินการเพื่อตอบสนองความต้องการในการขยายเขตเมืองและรองรับจำนวนประชากรที่เพิ่มขึ้น บริษัทได้จัดทำข้อเสนอปี พ</w:t>
      </w:r>
      <w:r w:rsidRPr="00B20730">
        <w:rPr>
          <w:rFonts w:ascii="Thai Sans Lite" w:hAnsi="Thai Sans Lite" w:cs="Thai Sans Lite"/>
          <w:szCs w:val="24"/>
          <w:lang w:eastAsia="zh-CN" w:bidi="th-TH"/>
        </w:rPr>
        <w:t>.</w:t>
      </w:r>
      <w:r w:rsidRPr="00B20730">
        <w:rPr>
          <w:rFonts w:ascii="Thai Sans Lite" w:hAnsi="Thai Sans Lite" w:cs="Thai Sans Lite"/>
          <w:szCs w:val="24"/>
          <w:cs/>
          <w:lang w:eastAsia="zh-CN" w:bidi="th-TH"/>
        </w:rPr>
        <w:t>ศ</w:t>
      </w:r>
      <w:r w:rsidRPr="00B20730">
        <w:rPr>
          <w:rFonts w:ascii="Thai Sans Lite" w:hAnsi="Thai Sans Lite" w:cs="Thai Sans Lite"/>
          <w:szCs w:val="24"/>
          <w:lang w:eastAsia="zh-CN" w:bidi="th-TH"/>
        </w:rPr>
        <w:t xml:space="preserve">. 2532 </w:t>
      </w:r>
      <w:r w:rsidRPr="00B20730">
        <w:rPr>
          <w:rFonts w:ascii="Thai Sans Lite" w:hAnsi="Thai Sans Lite" w:cs="Thai Sans Lite"/>
          <w:szCs w:val="24"/>
          <w:cs/>
          <w:lang w:eastAsia="zh-CN" w:bidi="th-TH"/>
        </w:rPr>
        <w:t xml:space="preserve">สำหรับการออกแบบก่อสร้างอาคาร </w:t>
      </w:r>
      <w:r w:rsidRPr="00B20730">
        <w:rPr>
          <w:rFonts w:ascii="Thai Sans Lite" w:hAnsi="Thai Sans Lite" w:cs="Thai Sans Lite"/>
          <w:szCs w:val="24"/>
          <w:lang w:eastAsia="zh-CN"/>
        </w:rPr>
        <w:t>Millennium Tower</w:t>
      </w:r>
      <w:r w:rsidRPr="00B20730">
        <w:rPr>
          <w:rFonts w:ascii="Thai Sans Lite" w:hAnsi="Thai Sans Lite" w:cs="Thai Sans Lite"/>
          <w:szCs w:val="24"/>
          <w:cs/>
          <w:lang w:eastAsia="zh-CN" w:bidi="th-TH"/>
        </w:rPr>
        <w:t xml:space="preserve"> ในอ่าวโตเกียว เพื่อเสนอวิธีแก้ปัญหาอันเกิดจากการขยายเขตเมืองและการขาดแคลนที่ดินอย่างรุนแรง ซึ่งจะส่งผลต่อสิ่งแวดล้อมและสังคม</w:t>
      </w:r>
    </w:p>
    <w:p w:rsidR="00CB6424" w:rsidRPr="00FB7DE4" w:rsidRDefault="00CB6424" w:rsidP="00CB6424">
      <w:pPr>
        <w:spacing w:before="100" w:beforeAutospacing="1"/>
        <w:rPr>
          <w:rFonts w:ascii="Tahoma" w:hAnsi="Tahoma" w:cs="Tahoma"/>
          <w:sz w:val="22"/>
          <w:szCs w:val="22"/>
          <w:lang w:eastAsia="zh-CN" w:bidi="th-TH"/>
        </w:rPr>
      </w:pPr>
      <w:r w:rsidRPr="00B20730">
        <w:rPr>
          <w:rFonts w:ascii="Thai Sans Lite" w:hAnsi="Thai Sans Lite" w:cs="Thai Sans Lite"/>
          <w:szCs w:val="24"/>
          <w:cs/>
          <w:lang w:eastAsia="zh-CN" w:bidi="th-TH"/>
        </w:rPr>
        <w:t>ตั้งแต่ที่ได้มีการออกแบบก่อสร้างตึกธนาคารฮ่องกงและเซี่ยงไฮ้ในปี พ</w:t>
      </w:r>
      <w:r w:rsidRPr="00B20730">
        <w:rPr>
          <w:rFonts w:ascii="Thai Sans Lite" w:hAnsi="Thai Sans Lite" w:cs="Thai Sans Lite"/>
          <w:szCs w:val="24"/>
          <w:lang w:eastAsia="zh-CN" w:bidi="th-TH"/>
        </w:rPr>
        <w:t>.</w:t>
      </w:r>
      <w:r w:rsidRPr="00B20730">
        <w:rPr>
          <w:rFonts w:ascii="Thai Sans Lite" w:hAnsi="Thai Sans Lite" w:cs="Thai Sans Lite"/>
          <w:szCs w:val="24"/>
          <w:cs/>
          <w:lang w:eastAsia="zh-CN" w:bidi="th-TH"/>
        </w:rPr>
        <w:t>ศ</w:t>
      </w:r>
      <w:r w:rsidRPr="00B20730">
        <w:rPr>
          <w:rFonts w:ascii="Thai Sans Lite" w:hAnsi="Thai Sans Lite" w:cs="Thai Sans Lite"/>
          <w:szCs w:val="24"/>
          <w:lang w:eastAsia="zh-CN" w:bidi="th-TH"/>
        </w:rPr>
        <w:t>. 2523</w:t>
      </w:r>
      <w:r w:rsidRPr="00B20730">
        <w:rPr>
          <w:rFonts w:ascii="Thai Sans Lite" w:hAnsi="Thai Sans Lite" w:cs="Thai Sans Lite"/>
          <w:szCs w:val="24"/>
          <w:cs/>
          <w:lang w:eastAsia="zh-CN" w:bidi="th-TH"/>
        </w:rPr>
        <w:t xml:space="preserve"> ฟอสเตอร์แอนด์พาร์ทเนอร์ยังคงติดตามพิจารณาเพื่อกำหนดลักษณะและการใช้งานอาคารระฟ้าแห่งนี้ใหม่ เพื่อดูว่ามันจะสามารถตอบสนองต่อบริบทและสปิริตของเมืองซึ่งเป็นที่ตั้งของอาคารได้อย่างไร อีกเรื่องหนึ่งที่สำคัญพอๆ กัน คือ การคุ้มครองระบบนิเวศ ซึ่งเป็นโครงการที่มุ่งให้ความสนใจกับการจัดวางระบบแสงสว่างและการระบายอากาศด้วยวิธีการธรรมชาติ ดังตัวอย่างที่จะเห็นได้จากตึก</w:t>
      </w:r>
      <w:r w:rsidRPr="00B20730">
        <w:rPr>
          <w:rFonts w:ascii="Thai Sans Lite" w:hAnsi="Thai Sans Lite" w:cs="Thai Sans Lite"/>
          <w:szCs w:val="24"/>
          <w:lang w:eastAsia="zh-CN"/>
        </w:rPr>
        <w:t xml:space="preserve"> Commerzbank</w:t>
      </w:r>
      <w:r w:rsidRPr="00B20730">
        <w:rPr>
          <w:rFonts w:ascii="Thai Sans Lite" w:hAnsi="Thai Sans Lite" w:cs="Thai Sans Lite"/>
          <w:szCs w:val="24"/>
          <w:cs/>
          <w:lang w:eastAsia="zh-CN" w:bidi="th-TH"/>
        </w:rPr>
        <w:t xml:space="preserve"> อาคารสำนักงานนิเวศแห่งแรกของโลก รวมถึงอาคาร</w:t>
      </w:r>
      <w:r w:rsidRPr="00B20730">
        <w:rPr>
          <w:rFonts w:ascii="Thai Sans Lite" w:hAnsi="Thai Sans Lite" w:cs="Thai Sans Lite"/>
          <w:szCs w:val="24"/>
          <w:lang w:eastAsia="zh-CN"/>
        </w:rPr>
        <w:t xml:space="preserve"> 30 St Mary Axe </w:t>
      </w:r>
      <w:r w:rsidRPr="00B20730">
        <w:rPr>
          <w:rFonts w:ascii="Thai Sans Lite" w:hAnsi="Thai Sans Lite" w:cs="Thai Sans Lite"/>
          <w:szCs w:val="24"/>
          <w:cs/>
          <w:lang w:eastAsia="zh-CN" w:bidi="th-TH"/>
        </w:rPr>
        <w:t>และอาคาร</w:t>
      </w:r>
      <w:r w:rsidRPr="00B20730">
        <w:rPr>
          <w:rFonts w:ascii="Thai Sans Lite" w:hAnsi="Thai Sans Lite" w:cs="Thai Sans Lite"/>
          <w:szCs w:val="24"/>
          <w:lang w:eastAsia="zh-CN"/>
        </w:rPr>
        <w:t xml:space="preserve"> Hearst Tower</w:t>
      </w:r>
      <w:r w:rsidRPr="00B20730">
        <w:rPr>
          <w:rFonts w:ascii="Thai Sans Lite" w:hAnsi="Thai Sans Lite" w:cs="Thai Sans Lite"/>
          <w:szCs w:val="24"/>
          <w:cs/>
          <w:lang w:eastAsia="zh-CN" w:bidi="th-TH"/>
        </w:rPr>
        <w:t xml:space="preserve"> การออกแบบสถาปัตยกรรมในโครงการเหล่านี้เป็นการสานต่อแนวความคิดเบื้องต้นที่พูดถึงในทฤษฎี </w:t>
      </w:r>
      <w:proofErr w:type="spellStart"/>
      <w:r w:rsidRPr="00B20730">
        <w:rPr>
          <w:rFonts w:ascii="Thai Sans Lite" w:hAnsi="Thai Sans Lite" w:cs="Thai Sans Lite"/>
          <w:szCs w:val="24"/>
          <w:lang w:eastAsia="zh-CN"/>
        </w:rPr>
        <w:t>Climatroffice</w:t>
      </w:r>
      <w:proofErr w:type="spellEnd"/>
      <w:r w:rsidRPr="00B20730">
        <w:rPr>
          <w:rFonts w:ascii="Thai Sans Lite" w:hAnsi="Thai Sans Lite" w:cs="Thai Sans Lite"/>
          <w:szCs w:val="24"/>
          <w:cs/>
          <w:lang w:eastAsia="zh-CN" w:bidi="th-TH"/>
        </w:rPr>
        <w:t xml:space="preserve"> ที่จัดทำร่วมกันกับบัคมินสเตอร์ ฟุลเลอร์</w:t>
      </w:r>
      <w:r w:rsidRPr="00B20730">
        <w:rPr>
          <w:rFonts w:ascii="Thai Sans Lite" w:hAnsi="Thai Sans Lite" w:cs="Thai Sans Lite"/>
          <w:szCs w:val="24"/>
          <w:lang w:eastAsia="zh-CN"/>
        </w:rPr>
        <w:t xml:space="preserve"> </w:t>
      </w:r>
      <w:r w:rsidRPr="00B20730">
        <w:rPr>
          <w:rFonts w:ascii="Thai Sans Lite" w:hAnsi="Thai Sans Lite" w:cs="Thai Sans Lite"/>
          <w:szCs w:val="24"/>
          <w:cs/>
          <w:lang w:eastAsia="zh-CN" w:bidi="th-TH"/>
        </w:rPr>
        <w:t>(</w:t>
      </w:r>
      <w:r w:rsidRPr="00B20730">
        <w:rPr>
          <w:rFonts w:ascii="Thai Sans Lite" w:hAnsi="Thai Sans Lite" w:cs="Thai Sans Lite"/>
          <w:szCs w:val="24"/>
          <w:lang w:eastAsia="zh-CN"/>
        </w:rPr>
        <w:t>Buckminster Fuller</w:t>
      </w:r>
      <w:r w:rsidRPr="00B20730">
        <w:rPr>
          <w:rFonts w:ascii="Thai Sans Lite" w:hAnsi="Thai Sans Lite" w:cs="Thai Sans Lite"/>
          <w:szCs w:val="24"/>
          <w:cs/>
          <w:lang w:eastAsia="zh-CN" w:bidi="th-TH"/>
        </w:rPr>
        <w:t>) ในปี พ</w:t>
      </w:r>
      <w:r w:rsidRPr="00B20730">
        <w:rPr>
          <w:rFonts w:ascii="Thai Sans Lite" w:hAnsi="Thai Sans Lite" w:cs="Thai Sans Lite"/>
          <w:szCs w:val="24"/>
          <w:lang w:eastAsia="zh-CN" w:bidi="th-TH"/>
        </w:rPr>
        <w:t>.</w:t>
      </w:r>
      <w:r w:rsidRPr="00B20730">
        <w:rPr>
          <w:rFonts w:ascii="Thai Sans Lite" w:hAnsi="Thai Sans Lite" w:cs="Thai Sans Lite"/>
          <w:szCs w:val="24"/>
          <w:cs/>
          <w:lang w:eastAsia="zh-CN" w:bidi="th-TH"/>
        </w:rPr>
        <w:t>ศ</w:t>
      </w:r>
      <w:r w:rsidRPr="00B20730">
        <w:rPr>
          <w:rFonts w:ascii="Thai Sans Lite" w:hAnsi="Thai Sans Lite" w:cs="Thai Sans Lite"/>
          <w:szCs w:val="24"/>
          <w:lang w:eastAsia="zh-CN" w:bidi="th-TH"/>
        </w:rPr>
        <w:t xml:space="preserve">. 2514 </w:t>
      </w:r>
      <w:r w:rsidRPr="00B20730">
        <w:rPr>
          <w:rFonts w:ascii="Thai Sans Lite" w:hAnsi="Thai Sans Lite" w:cs="Thai Sans Lite"/>
          <w:szCs w:val="24"/>
          <w:cs/>
          <w:lang w:eastAsia="zh-CN" w:bidi="th-TH"/>
        </w:rPr>
        <w:t>ซึ่งเป็นแนวความคิดที่ส่งเสริมการผสมผสานธรรมชาติให้เป็นส่วนหนึ่งของที่ทำงาน</w:t>
      </w:r>
      <w:r w:rsidRPr="00B20730">
        <w:rPr>
          <w:rFonts w:ascii="Thai Sans Lite" w:hAnsi="Thai Sans Lite" w:cs="Thai Sans Lite"/>
          <w:szCs w:val="24"/>
          <w:lang w:eastAsia="zh-CN"/>
        </w:rPr>
        <w:t xml:space="preserve"> – </w:t>
      </w:r>
      <w:r w:rsidRPr="00B20730">
        <w:rPr>
          <w:rFonts w:ascii="Thai Sans Lite" w:hAnsi="Thai Sans Lite" w:cs="Thai Sans Lite"/>
          <w:szCs w:val="24"/>
          <w:cs/>
          <w:lang w:eastAsia="zh-CN" w:bidi="th-TH"/>
        </w:rPr>
        <w:t xml:space="preserve">เป็นที่ประจักษ์แล้วว่า กว่า </w:t>
      </w:r>
      <w:r w:rsidRPr="00B20730">
        <w:rPr>
          <w:rFonts w:ascii="Thai Sans Lite" w:hAnsi="Thai Sans Lite" w:cs="Thai Sans Lite"/>
          <w:szCs w:val="24"/>
          <w:lang w:eastAsia="zh-CN" w:bidi="th-TH"/>
        </w:rPr>
        <w:t>40</w:t>
      </w:r>
      <w:r w:rsidRPr="00B20730">
        <w:rPr>
          <w:rFonts w:ascii="Thai Sans Lite" w:hAnsi="Thai Sans Lite" w:cs="Thai Sans Lite"/>
          <w:szCs w:val="24"/>
          <w:cs/>
          <w:lang w:eastAsia="zh-CN" w:bidi="th-TH"/>
        </w:rPr>
        <w:t xml:space="preserve"> ปีที่ผ่านมาบริษัทยังคงยึดมั่นวิธีการออกแบบตามแนวทางความยั่งยืนเสมอมา</w:t>
      </w:r>
    </w:p>
    <w:p w:rsidR="00913491" w:rsidRPr="00F2511F" w:rsidRDefault="00913491" w:rsidP="00303E2D">
      <w:pPr>
        <w:pStyle w:val="21Textfirstparagraph"/>
        <w:spacing w:before="100" w:beforeAutospacing="1" w:line="240" w:lineRule="auto"/>
        <w:rPr>
          <w:color w:val="auto"/>
          <w:sz w:val="22"/>
          <w:szCs w:val="22"/>
          <w:lang w:eastAsia="zh-CN" w:bidi="th-TH"/>
        </w:rPr>
      </w:pPr>
    </w:p>
    <w:p w:rsidR="00913491" w:rsidRDefault="00913491" w:rsidP="00303E2D">
      <w:pPr>
        <w:spacing w:before="100" w:beforeAutospacing="1"/>
        <w:rPr>
          <w:rFonts w:ascii="Akzidenz-Grotesk Std Bold" w:hAnsi="Akzidenz-Grotesk Std Bold" w:cs="Arial"/>
          <w:sz w:val="22"/>
          <w:szCs w:val="22"/>
          <w:lang w:eastAsia="zh-CN"/>
        </w:rPr>
      </w:pPr>
      <w:r w:rsidRPr="00F2511F">
        <w:rPr>
          <w:rFonts w:ascii="Akzidenz-Grotesk Std Bold" w:hAnsi="Akzidenz-Grotesk Std Bold" w:cs="Arial"/>
          <w:sz w:val="22"/>
          <w:szCs w:val="22"/>
          <w:lang w:eastAsia="zh-CN"/>
        </w:rPr>
        <w:t>High-rise</w:t>
      </w:r>
    </w:p>
    <w:p w:rsidR="00913491" w:rsidRPr="00F2511F" w:rsidRDefault="00913491" w:rsidP="00A3168F">
      <w:pPr>
        <w:spacing w:before="100" w:beforeAutospacing="1" w:line="276" w:lineRule="auto"/>
        <w:rPr>
          <w:rFonts w:ascii="Akzidenz-Grotesk Std Light" w:hAnsi="Akzidenz-Grotesk Std Light" w:cs="Arial"/>
          <w:sz w:val="22"/>
          <w:szCs w:val="22"/>
          <w:lang w:eastAsia="zh-CN"/>
        </w:rPr>
      </w:pPr>
      <w:r w:rsidRPr="00F2511F">
        <w:rPr>
          <w:rFonts w:ascii="Akzidenz-Grotesk Std Bold" w:hAnsi="Akzidenz-Grotesk Std Bold" w:cs="Arial"/>
          <w:sz w:val="22"/>
          <w:szCs w:val="22"/>
          <w:lang w:eastAsia="en-GB"/>
        </w:rPr>
        <w:br/>
      </w:r>
      <w:r w:rsidRPr="00F2511F">
        <w:rPr>
          <w:rFonts w:ascii="Akzidenz-Grotesk Std Light" w:hAnsi="Akzidenz-Grotesk Std Light" w:cs="Arial"/>
          <w:sz w:val="22"/>
          <w:szCs w:val="22"/>
          <w:lang w:eastAsia="zh-CN"/>
        </w:rPr>
        <w:t xml:space="preserve">There is a crucial relationship in urban terms between energy consumption and density. The lowest density cities, those that sprawl, are huge per capita energy consumers. At the other end of the scale, very high density cities have relatively low levels of energy consumption. Responding to rapid urbanisation and population growth, the practice’s 1989 proposal for the Millennium Tower in the waters of Tokyo presented a timely solution to the social and environmental challenges of urban expansion and acute land shortages. </w:t>
      </w:r>
    </w:p>
    <w:p w:rsidR="00913491" w:rsidRDefault="00913491" w:rsidP="00A3168F">
      <w:pPr>
        <w:spacing w:before="100" w:beforeAutospacing="1" w:line="276" w:lineRule="auto"/>
        <w:rPr>
          <w:rFonts w:ascii="Akzidenz-Grotesk Std Light" w:hAnsi="Akzidenz-Grotesk Std Light" w:cs="Arial"/>
          <w:sz w:val="22"/>
          <w:szCs w:val="22"/>
          <w:lang w:eastAsia="zh-CN"/>
        </w:rPr>
      </w:pPr>
      <w:r w:rsidRPr="00F2511F">
        <w:rPr>
          <w:rFonts w:ascii="Akzidenz-Grotesk Std Light" w:hAnsi="Akzidenz-Grotesk Std Light" w:cs="Arial"/>
          <w:sz w:val="22"/>
          <w:szCs w:val="22"/>
          <w:lang w:eastAsia="zh-CN"/>
        </w:rPr>
        <w:t xml:space="preserve">Since the design of the Hongkong and Shanghai Bank in the 1980s, Foster + Partners has continued to redefine the nature of the tower and to explore how it can respond to the context and the spirit of the city in which it stands. Equally important is the ecological programme. Central to this concern is the reliance on natural systems of lighting and ventilation, demonstrated by Commerzbank – the world’s first ecological office tower – 30 St Mary Axe and Hearst Tower. These projects extend ideas initially raised with the </w:t>
      </w:r>
      <w:proofErr w:type="spellStart"/>
      <w:r w:rsidRPr="00F2511F">
        <w:rPr>
          <w:rFonts w:ascii="Akzidenz-Grotesk Std Light" w:hAnsi="Akzidenz-Grotesk Std Light" w:cs="Arial"/>
          <w:sz w:val="22"/>
          <w:szCs w:val="22"/>
          <w:lang w:eastAsia="zh-CN"/>
        </w:rPr>
        <w:t>Climatroffice</w:t>
      </w:r>
      <w:proofErr w:type="spellEnd"/>
      <w:r w:rsidRPr="00F2511F">
        <w:rPr>
          <w:rFonts w:ascii="Akzidenz-Grotesk Std Light" w:hAnsi="Akzidenz-Grotesk Std Light" w:cs="Arial"/>
          <w:sz w:val="22"/>
          <w:szCs w:val="22"/>
          <w:lang w:eastAsia="zh-CN"/>
        </w:rPr>
        <w:t xml:space="preserve">, a theoretical project undertaken with Buckminster Fuller in 1971, which promoted the integration of nature and the workplace – </w:t>
      </w:r>
      <w:r>
        <w:rPr>
          <w:rFonts w:ascii="Akzidenz-Grotesk Std Light" w:hAnsi="Akzidenz-Grotesk Std Light" w:cs="Arial"/>
          <w:sz w:val="22"/>
          <w:szCs w:val="22"/>
          <w:lang w:eastAsia="zh-CN"/>
        </w:rPr>
        <w:t xml:space="preserve">they </w:t>
      </w:r>
      <w:r w:rsidRPr="00F2511F">
        <w:rPr>
          <w:rFonts w:ascii="Akzidenz-Grotesk Std Light" w:hAnsi="Akzidenz-Grotesk Std Light" w:cs="Arial"/>
          <w:sz w:val="22"/>
          <w:szCs w:val="22"/>
          <w:lang w:eastAsia="zh-CN"/>
        </w:rPr>
        <w:t>demonstrat</w:t>
      </w:r>
      <w:r>
        <w:rPr>
          <w:rFonts w:ascii="Akzidenz-Grotesk Std Light" w:hAnsi="Akzidenz-Grotesk Std Light" w:cs="Arial"/>
          <w:sz w:val="22"/>
          <w:szCs w:val="22"/>
          <w:lang w:eastAsia="zh-CN"/>
        </w:rPr>
        <w:t>e</w:t>
      </w:r>
      <w:r w:rsidRPr="00F2511F">
        <w:rPr>
          <w:rFonts w:ascii="Akzidenz-Grotesk Std Light" w:hAnsi="Akzidenz-Grotesk Std Light" w:cs="Arial"/>
          <w:sz w:val="22"/>
          <w:szCs w:val="22"/>
          <w:lang w:eastAsia="zh-CN"/>
        </w:rPr>
        <w:t xml:space="preserve"> how </w:t>
      </w:r>
      <w:r>
        <w:rPr>
          <w:rFonts w:ascii="Akzidenz-Grotesk Std Light" w:hAnsi="Akzidenz-Grotesk Std Light" w:cs="Arial"/>
          <w:sz w:val="22"/>
          <w:szCs w:val="22"/>
          <w:lang w:eastAsia="zh-CN"/>
        </w:rPr>
        <w:t xml:space="preserve">the concept of </w:t>
      </w:r>
      <w:r w:rsidRPr="00F2511F">
        <w:rPr>
          <w:rFonts w:ascii="Akzidenz-Grotesk Std Light" w:hAnsi="Akzidenz-Grotesk Std Light" w:cs="Arial"/>
          <w:sz w:val="22"/>
          <w:szCs w:val="22"/>
          <w:lang w:eastAsia="zh-CN"/>
        </w:rPr>
        <w:t>sustainability ha</w:t>
      </w:r>
      <w:r>
        <w:rPr>
          <w:rFonts w:ascii="Akzidenz-Grotesk Std Light" w:hAnsi="Akzidenz-Grotesk Std Light" w:cs="Arial"/>
          <w:sz w:val="22"/>
          <w:szCs w:val="22"/>
          <w:lang w:eastAsia="zh-CN"/>
        </w:rPr>
        <w:t>s</w:t>
      </w:r>
      <w:r w:rsidRPr="00F2511F">
        <w:rPr>
          <w:rFonts w:ascii="Akzidenz-Grotesk Std Light" w:hAnsi="Akzidenz-Grotesk Std Light" w:cs="Arial"/>
          <w:sz w:val="22"/>
          <w:szCs w:val="22"/>
          <w:lang w:eastAsia="zh-CN"/>
        </w:rPr>
        <w:t xml:space="preserve"> remained integral to the practice’s work for more than forty years.</w:t>
      </w:r>
    </w:p>
    <w:p w:rsidR="00913491" w:rsidRDefault="00913491" w:rsidP="00303E2D">
      <w:pPr>
        <w:spacing w:before="100" w:beforeAutospacing="1"/>
        <w:rPr>
          <w:rFonts w:ascii="Akzidenz-Grotesk Std Light" w:hAnsi="Akzidenz-Grotesk Std Light" w:cs="Arial"/>
          <w:sz w:val="22"/>
          <w:szCs w:val="22"/>
          <w:lang w:eastAsia="zh-CN"/>
        </w:rPr>
      </w:pPr>
    </w:p>
    <w:p w:rsidR="00C85017" w:rsidRDefault="00C85017" w:rsidP="00303E2D">
      <w:pPr>
        <w:spacing w:before="100" w:beforeAutospacing="1"/>
        <w:rPr>
          <w:rFonts w:ascii="Akzidenz-Grotesk Std Light" w:hAnsi="Akzidenz-Grotesk Std Light" w:cs="Arial"/>
          <w:sz w:val="22"/>
          <w:szCs w:val="22"/>
          <w:lang w:eastAsia="zh-CN"/>
        </w:rPr>
      </w:pPr>
    </w:p>
    <w:p w:rsidR="00031339" w:rsidRDefault="00031339" w:rsidP="00031339">
      <w:pPr>
        <w:spacing w:line="360" w:lineRule="auto"/>
        <w:ind w:right="455"/>
        <w:rPr>
          <w:rFonts w:ascii="Akzidenz-Grotesk Std Light" w:hAnsi="Akzidenz-Grotesk Std Light" w:cs="Browallia New"/>
          <w:sz w:val="22"/>
          <w:szCs w:val="28"/>
          <w:lang w:eastAsia="zh-CN" w:bidi="th-TH"/>
        </w:rPr>
      </w:pPr>
      <w:r w:rsidRPr="003B21A1">
        <w:rPr>
          <w:rFonts w:ascii="Thai Sans Lite" w:hAnsi="Thai Sans Lite" w:cs="Thai Sans Lite" w:hint="cs"/>
          <w:sz w:val="28"/>
          <w:szCs w:val="28"/>
          <w:cs/>
          <w:lang w:bidi="th-TH"/>
        </w:rPr>
        <w:t xml:space="preserve">สำหรับข้อมูลเพิ่มเติมเชิญติดตามที่ </w:t>
      </w:r>
      <w:r w:rsidRPr="003B21A1">
        <w:rPr>
          <w:rFonts w:ascii="Thai Sans Lite" w:hAnsi="Thai Sans Lite" w:cs="Thai Sans Lite"/>
          <w:sz w:val="28"/>
          <w:szCs w:val="28"/>
          <w:cs/>
          <w:lang w:bidi="th-TH"/>
        </w:rPr>
        <w:t>เวป</w:t>
      </w:r>
      <w:r w:rsidRPr="003B21A1">
        <w:rPr>
          <w:rFonts w:ascii="Thai Sans Lite" w:hAnsi="Thai Sans Lite" w:cs="Thai Sans Lite" w:hint="cs"/>
          <w:sz w:val="28"/>
          <w:szCs w:val="28"/>
          <w:cs/>
          <w:lang w:bidi="th-TH"/>
        </w:rPr>
        <w:t>ไซท์</w:t>
      </w:r>
      <w:r w:rsidRPr="003B21A1">
        <w:rPr>
          <w:rFonts w:ascii="Thai Sans Lite" w:hAnsi="Thai Sans Lite" w:cs="Thai Sans Lite"/>
          <w:color w:val="000000"/>
          <w:sz w:val="28"/>
          <w:szCs w:val="28"/>
          <w:cs/>
          <w:lang w:bidi="th-TH"/>
        </w:rPr>
        <w:t>นิทรรศการ</w:t>
      </w:r>
      <w:r w:rsidRPr="003B21A1">
        <w:rPr>
          <w:rFonts w:ascii="Thai Sans Lite" w:hAnsi="Thai Sans Lite" w:cs="Thai Sans Lite"/>
          <w:sz w:val="28"/>
          <w:szCs w:val="28"/>
          <w:cs/>
          <w:lang w:bidi="th-TH"/>
        </w:rPr>
        <w:t xml:space="preserve"> </w:t>
      </w:r>
      <w:r>
        <w:rPr>
          <w:rFonts w:ascii="Thai Sans Lite" w:hAnsi="Thai Sans Lite" w:cs="Thai Sans Lite"/>
          <w:sz w:val="28"/>
          <w:szCs w:val="28"/>
          <w:lang w:bidi="th-TH"/>
        </w:rPr>
        <w:br/>
      </w:r>
      <w:r>
        <w:rPr>
          <w:rFonts w:ascii="Akzidenz-Grotesk Std Light" w:hAnsi="Akzidenz-Grotesk Std Light" w:cs="Browallia New"/>
          <w:sz w:val="22"/>
          <w:szCs w:val="28"/>
          <w:lang w:eastAsia="zh-CN" w:bidi="th-TH"/>
        </w:rPr>
        <w:t>For additional information, please visit the exhibition website at</w:t>
      </w:r>
    </w:p>
    <w:p w:rsidR="00031339" w:rsidRPr="00EB7A47" w:rsidRDefault="00031339" w:rsidP="00031339">
      <w:pPr>
        <w:spacing w:line="360" w:lineRule="auto"/>
        <w:ind w:right="455"/>
        <w:rPr>
          <w:rFonts w:ascii="Thai Sans Lite" w:hAnsi="Thai Sans Lite" w:cs="Thai Sans Lite"/>
          <w:sz w:val="32"/>
          <w:szCs w:val="32"/>
          <w:lang w:bidi="th-TH"/>
        </w:rPr>
      </w:pPr>
      <w:r w:rsidRPr="00EB7A47">
        <w:rPr>
          <w:rFonts w:ascii="Thai Sans Lite" w:hAnsi="Thai Sans Lite" w:cs="Thai Sans Lite"/>
          <w:b/>
          <w:bCs/>
          <w:sz w:val="32"/>
          <w:szCs w:val="32"/>
          <w:lang w:bidi="th-TH"/>
        </w:rPr>
        <w:t>http://www.artofarchitecture.org/</w:t>
      </w:r>
    </w:p>
    <w:p w:rsidR="00C85017" w:rsidRPr="00C85017" w:rsidRDefault="00031339" w:rsidP="00031339">
      <w:pPr>
        <w:tabs>
          <w:tab w:val="left" w:pos="6820"/>
        </w:tabs>
        <w:rPr>
          <w:rFonts w:ascii="Akzidenz-Grotesk Std Light" w:hAnsi="Akzidenz-Grotesk Std Light" w:cs="Arial"/>
          <w:sz w:val="22"/>
          <w:szCs w:val="22"/>
          <w:lang w:eastAsia="zh-CN"/>
        </w:rPr>
      </w:pPr>
      <w:r>
        <w:rPr>
          <w:rFonts w:ascii="Akzidenz-Grotesk Std Light" w:hAnsi="Akzidenz-Grotesk Std Light" w:cs="Arial"/>
          <w:sz w:val="22"/>
          <w:szCs w:val="22"/>
          <w:lang w:eastAsia="zh-CN"/>
        </w:rPr>
        <w:tab/>
      </w:r>
      <w:bookmarkStart w:id="0" w:name="_GoBack"/>
      <w:bookmarkEnd w:id="0"/>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Pr="00C85017" w:rsidRDefault="00C85017" w:rsidP="00C85017">
      <w:pPr>
        <w:rPr>
          <w:rFonts w:ascii="Akzidenz-Grotesk Std Light" w:hAnsi="Akzidenz-Grotesk Std Light" w:cs="Arial"/>
          <w:sz w:val="22"/>
          <w:szCs w:val="22"/>
          <w:lang w:eastAsia="zh-CN"/>
        </w:rPr>
      </w:pPr>
    </w:p>
    <w:p w:rsidR="00C85017" w:rsidRDefault="00C85017" w:rsidP="00C85017">
      <w:pPr>
        <w:rPr>
          <w:rFonts w:ascii="Akzidenz-Grotesk Std Light" w:hAnsi="Akzidenz-Grotesk Std Light" w:cs="Arial"/>
          <w:sz w:val="22"/>
          <w:szCs w:val="22"/>
          <w:lang w:eastAsia="zh-CN"/>
        </w:rPr>
      </w:pPr>
    </w:p>
    <w:p w:rsidR="00913491" w:rsidRPr="00C85017" w:rsidRDefault="00C85017" w:rsidP="00C85017">
      <w:pPr>
        <w:tabs>
          <w:tab w:val="left" w:pos="6697"/>
        </w:tabs>
        <w:rPr>
          <w:rFonts w:ascii="Akzidenz-Grotesk Std Light" w:hAnsi="Akzidenz-Grotesk Std Light" w:cs="Arial"/>
          <w:sz w:val="22"/>
          <w:szCs w:val="22"/>
          <w:lang w:eastAsia="zh-CN"/>
        </w:rPr>
      </w:pPr>
      <w:r>
        <w:rPr>
          <w:rFonts w:ascii="Akzidenz-Grotesk Std Light" w:hAnsi="Akzidenz-Grotesk Std Light" w:cs="Arial"/>
          <w:sz w:val="22"/>
          <w:szCs w:val="22"/>
          <w:lang w:eastAsia="zh-CN"/>
        </w:rPr>
        <w:tab/>
      </w:r>
    </w:p>
    <w:sectPr w:rsidR="00913491" w:rsidRPr="00C85017" w:rsidSect="00140CD0">
      <w:footerReference w:type="even" r:id="rId6"/>
      <w:footerReference w:type="default" r:id="rId7"/>
      <w:headerReference w:type="first" r:id="rId8"/>
      <w:footerReference w:type="first" r:id="rId9"/>
      <w:pgSz w:w="11909" w:h="16834" w:code="9"/>
      <w:pgMar w:top="851" w:right="1561" w:bottom="851"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A7" w:rsidRDefault="00162DA7">
      <w:r>
        <w:separator/>
      </w:r>
    </w:p>
  </w:endnote>
  <w:endnote w:type="continuationSeparator" w:id="0">
    <w:p w:rsidR="00162DA7" w:rsidRDefault="001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TRotis Semisans 45 Light">
    <w:altName w:val="Courier New"/>
    <w:panose1 w:val="00000400000000000000"/>
    <w:charset w:val="00"/>
    <w:family w:val="auto"/>
    <w:pitch w:val="variable"/>
    <w:sig w:usb0="80000027" w:usb1="00000000" w:usb2="00000000" w:usb3="00000000" w:csb0="00000001" w:csb1="00000000"/>
  </w:font>
  <w:font w:name="ATRotis Semisans 55">
    <w:altName w:val="Courier New"/>
    <w:panose1 w:val="00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kzidenz-Grotesk Std Light">
    <w:panose1 w:val="02000506040000020003"/>
    <w:charset w:val="00"/>
    <w:family w:val="modern"/>
    <w:notTrueType/>
    <w:pitch w:val="variable"/>
    <w:sig w:usb0="8000002F" w:usb1="5000204A" w:usb2="00000000" w:usb3="00000000" w:csb0="00000001" w:csb1="00000000"/>
  </w:font>
  <w:font w:name="Akzidenz-Grotesk Std Bold">
    <w:panose1 w:val="02000803050000020004"/>
    <w:charset w:val="00"/>
    <w:family w:val="modern"/>
    <w:notTrueType/>
    <w:pitch w:val="variable"/>
    <w:sig w:usb0="8000002F" w:usb1="5000204A" w:usb2="00000000" w:usb3="00000000" w:csb0="00000001" w:csb1="00000000"/>
  </w:font>
  <w:font w:name="Thai Sans Lite">
    <w:panose1 w:val="02000000000000000000"/>
    <w:charset w:val="00"/>
    <w:family w:val="auto"/>
    <w:pitch w:val="variable"/>
    <w:sig w:usb0="81000003"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kzidenz-Grotesk Std Regular">
    <w:panose1 w:val="02000503030000020003"/>
    <w:charset w:val="00"/>
    <w:family w:val="modern"/>
    <w:notTrueType/>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1" w:rsidRDefault="00913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491" w:rsidRDefault="00913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1" w:rsidRPr="00081CCB" w:rsidRDefault="00C85017" w:rsidP="00C85017">
    <w:pPr>
      <w:pStyle w:val="Footer"/>
      <w:rPr>
        <w:rFonts w:ascii="Akzidenz-Grotesk Std Light" w:hAnsi="Akzidenz-Grotesk Std Light"/>
        <w:sz w:val="10"/>
        <w:szCs w:val="10"/>
      </w:rPr>
    </w:pPr>
    <w:bookmarkStart w:id="1" w:name="FileRef2"/>
    <w:bookmarkEnd w:id="1"/>
    <w:r>
      <w:rPr>
        <w:rFonts w:ascii="Akzidenz-Grotesk Std Light" w:hAnsi="Akzidenz-Grotesk Std Light"/>
        <w:sz w:val="16"/>
        <w:szCs w:val="16"/>
      </w:rPr>
      <w:tab/>
    </w:r>
    <w:r>
      <w:rPr>
        <w:rFonts w:ascii="Akzidenz-Grotesk Std Light" w:hAnsi="Akzidenz-Grotesk Std Light"/>
        <w:sz w:val="16"/>
        <w:szCs w:val="16"/>
      </w:rPr>
      <w:tab/>
    </w:r>
    <w:r>
      <w:rPr>
        <w:rFonts w:ascii="Akzidenz-Grotesk Std Regular" w:hAnsi="Akzidenz-Grotesk Std Regular" w:cs="Arial"/>
        <w:b/>
        <w:bCs/>
        <w:color w:val="A6A6A6"/>
        <w:sz w:val="32"/>
        <w:szCs w:val="32"/>
        <w:lang w:bidi="th-TH"/>
      </w:rPr>
      <w:t>www.artofarchitecture.org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1" w:rsidRPr="0045671B" w:rsidRDefault="00913491">
    <w:pPr>
      <w:pStyle w:val="Footer"/>
      <w:rPr>
        <w:rFonts w:ascii="Akzidenz-Grotesk Std Light" w:hAnsi="Akzidenz-Grotesk Std Light"/>
        <w:sz w:val="10"/>
        <w:szCs w:val="10"/>
      </w:rPr>
    </w:pPr>
    <w:bookmarkStart w:id="2" w:name="FileRef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A7" w:rsidRDefault="00162DA7">
      <w:r>
        <w:separator/>
      </w:r>
    </w:p>
  </w:footnote>
  <w:footnote w:type="continuationSeparator" w:id="0">
    <w:p w:rsidR="00162DA7" w:rsidRDefault="0016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17" w:rsidRDefault="00C85017">
    <w:pPr>
      <w:pStyle w:val="Header"/>
      <w:rPr>
        <w:rFonts w:ascii="Times New Roman"/>
        <w:noProof/>
        <w:lang w:eastAsia="zh-CN" w:bidi="th-TH"/>
      </w:rPr>
    </w:pPr>
    <w:r w:rsidRPr="001836CB">
      <w:rPr>
        <w:rFonts w:ascii="Times New Roman"/>
        <w:noProof/>
        <w:lang w:eastAsia="zh-CN"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138.55pt;height:54.35pt;visibility:visible">
          <v:imagedata r:id="rId1" o:title=""/>
        </v:shape>
      </w:pict>
    </w:r>
  </w:p>
  <w:p w:rsidR="00C85017" w:rsidRDefault="00C85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08"/>
    <w:rsid w:val="000013E6"/>
    <w:rsid w:val="0000431B"/>
    <w:rsid w:val="00031339"/>
    <w:rsid w:val="0003396D"/>
    <w:rsid w:val="00057B6A"/>
    <w:rsid w:val="00060833"/>
    <w:rsid w:val="00060BF9"/>
    <w:rsid w:val="000615FB"/>
    <w:rsid w:val="0006692C"/>
    <w:rsid w:val="00081CCB"/>
    <w:rsid w:val="000850BF"/>
    <w:rsid w:val="00087D4D"/>
    <w:rsid w:val="00097F2B"/>
    <w:rsid w:val="000A4079"/>
    <w:rsid w:val="000E6EFC"/>
    <w:rsid w:val="000E702D"/>
    <w:rsid w:val="001170A0"/>
    <w:rsid w:val="00140CD0"/>
    <w:rsid w:val="00140F58"/>
    <w:rsid w:val="00160CD0"/>
    <w:rsid w:val="00162B5C"/>
    <w:rsid w:val="00162DA7"/>
    <w:rsid w:val="00180C7B"/>
    <w:rsid w:val="001A4323"/>
    <w:rsid w:val="001B1FDB"/>
    <w:rsid w:val="001B4319"/>
    <w:rsid w:val="001D26A0"/>
    <w:rsid w:val="001E2181"/>
    <w:rsid w:val="001E4787"/>
    <w:rsid w:val="001E5026"/>
    <w:rsid w:val="001E685B"/>
    <w:rsid w:val="00206D8D"/>
    <w:rsid w:val="00213808"/>
    <w:rsid w:val="00215DC3"/>
    <w:rsid w:val="002304DF"/>
    <w:rsid w:val="00244114"/>
    <w:rsid w:val="00245662"/>
    <w:rsid w:val="00261C39"/>
    <w:rsid w:val="0028446C"/>
    <w:rsid w:val="00291D3C"/>
    <w:rsid w:val="002A03AE"/>
    <w:rsid w:val="002B2D09"/>
    <w:rsid w:val="002C2C60"/>
    <w:rsid w:val="002D273C"/>
    <w:rsid w:val="002D7ACE"/>
    <w:rsid w:val="00303E2D"/>
    <w:rsid w:val="0032308D"/>
    <w:rsid w:val="00324B9B"/>
    <w:rsid w:val="00325D34"/>
    <w:rsid w:val="00326771"/>
    <w:rsid w:val="0034687E"/>
    <w:rsid w:val="00347355"/>
    <w:rsid w:val="00364FA4"/>
    <w:rsid w:val="00374937"/>
    <w:rsid w:val="00376434"/>
    <w:rsid w:val="0039150E"/>
    <w:rsid w:val="0039458C"/>
    <w:rsid w:val="003A20CB"/>
    <w:rsid w:val="003B76FC"/>
    <w:rsid w:val="003C2663"/>
    <w:rsid w:val="003D04EE"/>
    <w:rsid w:val="003F0A2A"/>
    <w:rsid w:val="0041562F"/>
    <w:rsid w:val="0043686A"/>
    <w:rsid w:val="00455C26"/>
    <w:rsid w:val="0045671B"/>
    <w:rsid w:val="00495B40"/>
    <w:rsid w:val="004C5987"/>
    <w:rsid w:val="004D01FA"/>
    <w:rsid w:val="004E0AE0"/>
    <w:rsid w:val="004F2D37"/>
    <w:rsid w:val="004F33EE"/>
    <w:rsid w:val="004F3FE1"/>
    <w:rsid w:val="004F64CC"/>
    <w:rsid w:val="004F651B"/>
    <w:rsid w:val="004F6943"/>
    <w:rsid w:val="00500D0D"/>
    <w:rsid w:val="0051005F"/>
    <w:rsid w:val="00514D37"/>
    <w:rsid w:val="00523808"/>
    <w:rsid w:val="005262DE"/>
    <w:rsid w:val="00530FFE"/>
    <w:rsid w:val="00544B83"/>
    <w:rsid w:val="005579E4"/>
    <w:rsid w:val="00563722"/>
    <w:rsid w:val="0056573A"/>
    <w:rsid w:val="00576C0A"/>
    <w:rsid w:val="0058483A"/>
    <w:rsid w:val="00591F91"/>
    <w:rsid w:val="0059582A"/>
    <w:rsid w:val="005A675C"/>
    <w:rsid w:val="005C5755"/>
    <w:rsid w:val="005D1A90"/>
    <w:rsid w:val="005F42B2"/>
    <w:rsid w:val="0060078A"/>
    <w:rsid w:val="0062508A"/>
    <w:rsid w:val="00643E82"/>
    <w:rsid w:val="0064545D"/>
    <w:rsid w:val="00657946"/>
    <w:rsid w:val="00682BCB"/>
    <w:rsid w:val="00684BAD"/>
    <w:rsid w:val="006B016F"/>
    <w:rsid w:val="006B6278"/>
    <w:rsid w:val="006D732F"/>
    <w:rsid w:val="006E1437"/>
    <w:rsid w:val="006E3203"/>
    <w:rsid w:val="006F0BC8"/>
    <w:rsid w:val="00701DC5"/>
    <w:rsid w:val="00707901"/>
    <w:rsid w:val="00710B17"/>
    <w:rsid w:val="00711F60"/>
    <w:rsid w:val="00727F0F"/>
    <w:rsid w:val="00730B22"/>
    <w:rsid w:val="00741B4B"/>
    <w:rsid w:val="00760CFB"/>
    <w:rsid w:val="007631E5"/>
    <w:rsid w:val="00772AB4"/>
    <w:rsid w:val="00781AE2"/>
    <w:rsid w:val="00784FE8"/>
    <w:rsid w:val="007862C3"/>
    <w:rsid w:val="00790A60"/>
    <w:rsid w:val="007A72C4"/>
    <w:rsid w:val="007B1272"/>
    <w:rsid w:val="007C3462"/>
    <w:rsid w:val="007C47ED"/>
    <w:rsid w:val="007D35CE"/>
    <w:rsid w:val="007D725E"/>
    <w:rsid w:val="00822524"/>
    <w:rsid w:val="0083000F"/>
    <w:rsid w:val="00832C6B"/>
    <w:rsid w:val="00835FC6"/>
    <w:rsid w:val="008406C1"/>
    <w:rsid w:val="00862FF7"/>
    <w:rsid w:val="00872BC9"/>
    <w:rsid w:val="00890C91"/>
    <w:rsid w:val="008A4086"/>
    <w:rsid w:val="008A681D"/>
    <w:rsid w:val="008D25AD"/>
    <w:rsid w:val="008F0EF7"/>
    <w:rsid w:val="00900E9A"/>
    <w:rsid w:val="0090245C"/>
    <w:rsid w:val="00904B0A"/>
    <w:rsid w:val="009108F9"/>
    <w:rsid w:val="00911B2A"/>
    <w:rsid w:val="00913491"/>
    <w:rsid w:val="0092367B"/>
    <w:rsid w:val="00962520"/>
    <w:rsid w:val="00964F9A"/>
    <w:rsid w:val="00976C17"/>
    <w:rsid w:val="00985799"/>
    <w:rsid w:val="009917D0"/>
    <w:rsid w:val="00995F0C"/>
    <w:rsid w:val="009C5B03"/>
    <w:rsid w:val="009D41D3"/>
    <w:rsid w:val="009D61F6"/>
    <w:rsid w:val="009F189E"/>
    <w:rsid w:val="009F32EB"/>
    <w:rsid w:val="009F4FCF"/>
    <w:rsid w:val="00A03141"/>
    <w:rsid w:val="00A10092"/>
    <w:rsid w:val="00A11243"/>
    <w:rsid w:val="00A1285A"/>
    <w:rsid w:val="00A14462"/>
    <w:rsid w:val="00A16CB1"/>
    <w:rsid w:val="00A254AA"/>
    <w:rsid w:val="00A3168F"/>
    <w:rsid w:val="00A60EDC"/>
    <w:rsid w:val="00A64FBF"/>
    <w:rsid w:val="00A6651D"/>
    <w:rsid w:val="00A66E38"/>
    <w:rsid w:val="00A71A36"/>
    <w:rsid w:val="00A76A6D"/>
    <w:rsid w:val="00A81053"/>
    <w:rsid w:val="00A9046C"/>
    <w:rsid w:val="00AB1F33"/>
    <w:rsid w:val="00AC24D4"/>
    <w:rsid w:val="00AD740D"/>
    <w:rsid w:val="00AD74EA"/>
    <w:rsid w:val="00AF7D77"/>
    <w:rsid w:val="00B00490"/>
    <w:rsid w:val="00B12C33"/>
    <w:rsid w:val="00B20730"/>
    <w:rsid w:val="00B33B31"/>
    <w:rsid w:val="00B371FC"/>
    <w:rsid w:val="00B37EB5"/>
    <w:rsid w:val="00B42FA8"/>
    <w:rsid w:val="00B47171"/>
    <w:rsid w:val="00B6730C"/>
    <w:rsid w:val="00B67435"/>
    <w:rsid w:val="00B72AD7"/>
    <w:rsid w:val="00B75F92"/>
    <w:rsid w:val="00B77A2E"/>
    <w:rsid w:val="00B8101E"/>
    <w:rsid w:val="00B832C4"/>
    <w:rsid w:val="00BA382F"/>
    <w:rsid w:val="00BC1563"/>
    <w:rsid w:val="00BD14FC"/>
    <w:rsid w:val="00BD469C"/>
    <w:rsid w:val="00BE687C"/>
    <w:rsid w:val="00BE694C"/>
    <w:rsid w:val="00BF680F"/>
    <w:rsid w:val="00C127A6"/>
    <w:rsid w:val="00C14780"/>
    <w:rsid w:val="00C160AE"/>
    <w:rsid w:val="00C203D8"/>
    <w:rsid w:val="00C34BC6"/>
    <w:rsid w:val="00C43296"/>
    <w:rsid w:val="00C47554"/>
    <w:rsid w:val="00C51884"/>
    <w:rsid w:val="00C64090"/>
    <w:rsid w:val="00C708F4"/>
    <w:rsid w:val="00C776C2"/>
    <w:rsid w:val="00C81A23"/>
    <w:rsid w:val="00C85017"/>
    <w:rsid w:val="00C92A5E"/>
    <w:rsid w:val="00C92F5F"/>
    <w:rsid w:val="00C95829"/>
    <w:rsid w:val="00CA1ACE"/>
    <w:rsid w:val="00CA2682"/>
    <w:rsid w:val="00CB1978"/>
    <w:rsid w:val="00CB6424"/>
    <w:rsid w:val="00CD71E0"/>
    <w:rsid w:val="00D10807"/>
    <w:rsid w:val="00D336A8"/>
    <w:rsid w:val="00D3546B"/>
    <w:rsid w:val="00D64067"/>
    <w:rsid w:val="00D667AA"/>
    <w:rsid w:val="00D755FB"/>
    <w:rsid w:val="00D8732F"/>
    <w:rsid w:val="00D91B24"/>
    <w:rsid w:val="00D9316C"/>
    <w:rsid w:val="00DA20A3"/>
    <w:rsid w:val="00DB2659"/>
    <w:rsid w:val="00DB592C"/>
    <w:rsid w:val="00DD51E0"/>
    <w:rsid w:val="00DE5D3F"/>
    <w:rsid w:val="00DF3BD5"/>
    <w:rsid w:val="00E11BDA"/>
    <w:rsid w:val="00E216C1"/>
    <w:rsid w:val="00E25CBC"/>
    <w:rsid w:val="00E37B39"/>
    <w:rsid w:val="00E458F3"/>
    <w:rsid w:val="00E51040"/>
    <w:rsid w:val="00E525D2"/>
    <w:rsid w:val="00E5459E"/>
    <w:rsid w:val="00E62945"/>
    <w:rsid w:val="00E62A55"/>
    <w:rsid w:val="00E67083"/>
    <w:rsid w:val="00E73577"/>
    <w:rsid w:val="00E74DF0"/>
    <w:rsid w:val="00E76152"/>
    <w:rsid w:val="00E90AAF"/>
    <w:rsid w:val="00E95E18"/>
    <w:rsid w:val="00EB7259"/>
    <w:rsid w:val="00EE24BD"/>
    <w:rsid w:val="00EF1C87"/>
    <w:rsid w:val="00EF7048"/>
    <w:rsid w:val="00F05051"/>
    <w:rsid w:val="00F125E0"/>
    <w:rsid w:val="00F2511F"/>
    <w:rsid w:val="00F26F13"/>
    <w:rsid w:val="00F32D59"/>
    <w:rsid w:val="00F342B9"/>
    <w:rsid w:val="00F6575A"/>
    <w:rsid w:val="00F66B29"/>
    <w:rsid w:val="00F6742A"/>
    <w:rsid w:val="00F758B6"/>
    <w:rsid w:val="00F76F41"/>
    <w:rsid w:val="00F7738F"/>
    <w:rsid w:val="00FB7DE4"/>
    <w:rsid w:val="00FC13A4"/>
    <w:rsid w:val="00FC1612"/>
    <w:rsid w:val="00FE04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4579294-1B63-4703-8FE2-C5AF72A9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zh-CN" w:bidi="th-TH"/>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7B"/>
    <w:rPr>
      <w:rFonts w:ascii="ATRotis Semisans 45 Light" w:eastAsia="ATRotis Semisans 45 Light"/>
      <w:sz w:val="24"/>
      <w:lang w:eastAsia="zh-TW" w:bidi="ar-SA"/>
    </w:rPr>
  </w:style>
  <w:style w:type="paragraph" w:styleId="Heading1">
    <w:name w:val="heading 1"/>
    <w:basedOn w:val="Normal"/>
    <w:next w:val="Normal"/>
    <w:link w:val="Heading1Char"/>
    <w:uiPriority w:val="99"/>
    <w:qFormat/>
    <w:rsid w:val="0092367B"/>
    <w:pPr>
      <w:keepNext/>
      <w:spacing w:before="240" w:after="60"/>
      <w:outlineLvl w:val="0"/>
    </w:pPr>
    <w:rPr>
      <w:rFonts w:ascii="ATRotis Semisans 55" w:eastAsia="宋体" w:hAnsi="ATRotis Semisans 55"/>
      <w:b/>
      <w:kern w:val="28"/>
    </w:rPr>
  </w:style>
  <w:style w:type="paragraph" w:styleId="Heading2">
    <w:name w:val="heading 2"/>
    <w:basedOn w:val="Normal"/>
    <w:next w:val="Normal"/>
    <w:link w:val="Heading2Char"/>
    <w:uiPriority w:val="99"/>
    <w:qFormat/>
    <w:rsid w:val="0092367B"/>
    <w:pPr>
      <w:keepNext/>
      <w:spacing w:before="240" w:after="60"/>
      <w:outlineLvl w:val="1"/>
    </w:pPr>
    <w:rPr>
      <w:rFonts w:ascii="ATRotis Semisans 55" w:eastAsia="宋体" w:hAnsi="ATRotis Semisans 55"/>
      <w:b/>
    </w:rPr>
  </w:style>
  <w:style w:type="paragraph" w:styleId="Heading3">
    <w:name w:val="heading 3"/>
    <w:basedOn w:val="Normal"/>
    <w:next w:val="Normal"/>
    <w:link w:val="Heading3Char"/>
    <w:uiPriority w:val="99"/>
    <w:qFormat/>
    <w:rsid w:val="0092367B"/>
    <w:pPr>
      <w:keepNext/>
      <w:spacing w:before="240" w:after="60"/>
      <w:outlineLvl w:val="2"/>
    </w:pPr>
    <w:rPr>
      <w:rFonts w:ascii="ATRotis Semisans 55" w:eastAsia="宋体" w:hAnsi="ATRotis Semisans 55"/>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732F"/>
    <w:rPr>
      <w:rFonts w:ascii="Cambria" w:eastAsia="宋体" w:hAnsi="Cambria" w:cs="Angsana New"/>
      <w:b/>
      <w:bCs/>
      <w:kern w:val="32"/>
      <w:sz w:val="32"/>
      <w:szCs w:val="32"/>
      <w:lang w:val="en-GB" w:eastAsia="zh-TW" w:bidi="ar-SA"/>
    </w:rPr>
  </w:style>
  <w:style w:type="character" w:customStyle="1" w:styleId="Heading2Char">
    <w:name w:val="Heading 2 Char"/>
    <w:link w:val="Heading2"/>
    <w:uiPriority w:val="99"/>
    <w:semiHidden/>
    <w:locked/>
    <w:rsid w:val="006D732F"/>
    <w:rPr>
      <w:rFonts w:ascii="Cambria" w:eastAsia="宋体" w:hAnsi="Cambria" w:cs="Angsana New"/>
      <w:b/>
      <w:bCs/>
      <w:i/>
      <w:iCs/>
      <w:sz w:val="28"/>
      <w:lang w:val="en-GB" w:eastAsia="zh-TW" w:bidi="ar-SA"/>
    </w:rPr>
  </w:style>
  <w:style w:type="character" w:customStyle="1" w:styleId="Heading3Char">
    <w:name w:val="Heading 3 Char"/>
    <w:link w:val="Heading3"/>
    <w:uiPriority w:val="99"/>
    <w:semiHidden/>
    <w:locked/>
    <w:rsid w:val="006D732F"/>
    <w:rPr>
      <w:rFonts w:ascii="Cambria" w:eastAsia="宋体" w:hAnsi="Cambria" w:cs="Angsana New"/>
      <w:b/>
      <w:bCs/>
      <w:sz w:val="26"/>
      <w:szCs w:val="26"/>
      <w:lang w:val="en-GB" w:eastAsia="zh-TW" w:bidi="ar-SA"/>
    </w:rPr>
  </w:style>
  <w:style w:type="paragraph" w:styleId="Footer">
    <w:name w:val="footer"/>
    <w:basedOn w:val="Normal"/>
    <w:link w:val="FooterChar"/>
    <w:uiPriority w:val="99"/>
    <w:rsid w:val="0092367B"/>
    <w:pPr>
      <w:tabs>
        <w:tab w:val="center" w:pos="4153"/>
        <w:tab w:val="right" w:pos="8306"/>
      </w:tabs>
    </w:pPr>
    <w:rPr>
      <w:sz w:val="18"/>
    </w:rPr>
  </w:style>
  <w:style w:type="character" w:customStyle="1" w:styleId="FooterChar">
    <w:name w:val="Footer Char"/>
    <w:link w:val="Footer"/>
    <w:uiPriority w:val="99"/>
    <w:semiHidden/>
    <w:locked/>
    <w:rsid w:val="006D732F"/>
    <w:rPr>
      <w:rFonts w:ascii="ATRotis Semisans 45 Light" w:eastAsia="ATRotis Semisans 45 Light" w:cs="Times New Roman"/>
      <w:sz w:val="20"/>
      <w:szCs w:val="20"/>
      <w:lang w:val="en-GB" w:eastAsia="zh-TW" w:bidi="ar-SA"/>
    </w:rPr>
  </w:style>
  <w:style w:type="character" w:styleId="PageNumber">
    <w:name w:val="page number"/>
    <w:uiPriority w:val="99"/>
    <w:rsid w:val="0092367B"/>
    <w:rPr>
      <w:rFonts w:ascii="ATRotis Semisans 45 Light" w:eastAsia="ATRotis Semisans 45 Light" w:cs="Times New Roman"/>
      <w:sz w:val="24"/>
    </w:rPr>
  </w:style>
  <w:style w:type="paragraph" w:styleId="Header">
    <w:name w:val="header"/>
    <w:basedOn w:val="Normal"/>
    <w:link w:val="HeaderChar"/>
    <w:uiPriority w:val="99"/>
    <w:rsid w:val="0092367B"/>
    <w:pPr>
      <w:tabs>
        <w:tab w:val="center" w:pos="4153"/>
        <w:tab w:val="right" w:pos="8306"/>
      </w:tabs>
    </w:pPr>
    <w:rPr>
      <w:sz w:val="18"/>
    </w:rPr>
  </w:style>
  <w:style w:type="character" w:customStyle="1" w:styleId="HeaderChar">
    <w:name w:val="Header Char"/>
    <w:link w:val="Header"/>
    <w:uiPriority w:val="99"/>
    <w:semiHidden/>
    <w:locked/>
    <w:rsid w:val="006D732F"/>
    <w:rPr>
      <w:rFonts w:ascii="ATRotis Semisans 45 Light" w:eastAsia="ATRotis Semisans 45 Light" w:cs="Times New Roman"/>
      <w:sz w:val="20"/>
      <w:szCs w:val="20"/>
      <w:lang w:val="en-GB" w:eastAsia="zh-TW" w:bidi="ar-SA"/>
    </w:rPr>
  </w:style>
  <w:style w:type="table" w:styleId="TableGrid">
    <w:name w:val="Table Grid"/>
    <w:basedOn w:val="TableNormal"/>
    <w:uiPriority w:val="99"/>
    <w:rsid w:val="00995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Textfirstparagraph">
    <w:name w:val="2.1 Text first paragraph"/>
    <w:basedOn w:val="Normal"/>
    <w:uiPriority w:val="99"/>
    <w:rsid w:val="00832C6B"/>
    <w:pPr>
      <w:tabs>
        <w:tab w:val="left" w:pos="170"/>
      </w:tabs>
      <w:suppressAutoHyphens/>
      <w:autoSpaceDE w:val="0"/>
      <w:autoSpaceDN w:val="0"/>
      <w:adjustRightInd w:val="0"/>
      <w:spacing w:line="240" w:lineRule="atLeast"/>
      <w:textAlignment w:val="center"/>
    </w:pPr>
    <w:rPr>
      <w:rFonts w:ascii="Akzidenz-Grotesk Std Light" w:eastAsia="宋体" w:hAnsi="Akzidenz-Grotesk Std Light" w:cs="Akzidenz-Grotesk Std Light"/>
      <w:color w:val="000000"/>
      <w:spacing w:val="2"/>
      <w:sz w:val="18"/>
      <w:szCs w:val="18"/>
      <w:lang w:eastAsia="en-GB"/>
    </w:rPr>
  </w:style>
  <w:style w:type="paragraph" w:customStyle="1" w:styleId="Bodytext1stparagraph">
    <w:name w:val="Body text 1st paragraph"/>
    <w:basedOn w:val="Normal"/>
    <w:uiPriority w:val="99"/>
    <w:rsid w:val="00962520"/>
    <w:pPr>
      <w:autoSpaceDE w:val="0"/>
      <w:autoSpaceDN w:val="0"/>
      <w:adjustRightInd w:val="0"/>
      <w:spacing w:line="240" w:lineRule="atLeast"/>
      <w:textAlignment w:val="baseline"/>
    </w:pPr>
    <w:rPr>
      <w:rFonts w:cs="ATRotis Semisans 45 Light"/>
      <w:color w:val="000000"/>
      <w:sz w:val="19"/>
      <w:szCs w:val="19"/>
      <w:lang w:eastAsia="en-GB"/>
    </w:rPr>
  </w:style>
  <w:style w:type="paragraph" w:customStyle="1" w:styleId="BodyText1">
    <w:name w:val="Body Text1"/>
    <w:basedOn w:val="Bodytext1stparagraph"/>
    <w:uiPriority w:val="99"/>
    <w:rsid w:val="00962520"/>
    <w:pPr>
      <w:ind w:firstLine="227"/>
    </w:pPr>
  </w:style>
  <w:style w:type="paragraph" w:customStyle="1" w:styleId="21textfirstparagraph0">
    <w:name w:val="21textfirstparagraph"/>
    <w:basedOn w:val="Normal"/>
    <w:uiPriority w:val="99"/>
    <w:rsid w:val="005D1A90"/>
    <w:pPr>
      <w:spacing w:before="100" w:beforeAutospacing="1" w:after="100" w:afterAutospacing="1"/>
    </w:pPr>
    <w:rPr>
      <w:rFonts w:ascii="Times New Roman" w:eastAsia="宋体"/>
      <w:szCs w:val="24"/>
      <w:lang w:eastAsia="en-GB"/>
    </w:rPr>
  </w:style>
  <w:style w:type="character" w:customStyle="1" w:styleId="apple-style-span">
    <w:name w:val="apple-style-span"/>
    <w:uiPriority w:val="99"/>
    <w:rsid w:val="00BD469C"/>
    <w:rPr>
      <w:rFonts w:cs="Times New Roman"/>
    </w:rPr>
  </w:style>
  <w:style w:type="character" w:customStyle="1" w:styleId="longtext">
    <w:name w:val="long_text"/>
    <w:uiPriority w:val="99"/>
    <w:rsid w:val="00BD469C"/>
    <w:rPr>
      <w:rFonts w:cs="Times New Roman"/>
    </w:rPr>
  </w:style>
  <w:style w:type="character" w:customStyle="1" w:styleId="st1">
    <w:name w:val="st1"/>
    <w:uiPriority w:val="99"/>
    <w:rsid w:val="00BD46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9942">
      <w:marLeft w:val="0"/>
      <w:marRight w:val="0"/>
      <w:marTop w:val="0"/>
      <w:marBottom w:val="0"/>
      <w:divBdr>
        <w:top w:val="none" w:sz="0" w:space="0" w:color="auto"/>
        <w:left w:val="none" w:sz="0" w:space="0" w:color="auto"/>
        <w:bottom w:val="none" w:sz="0" w:space="0" w:color="auto"/>
        <w:right w:val="none" w:sz="0" w:space="0" w:color="auto"/>
      </w:divBdr>
      <w:divsChild>
        <w:div w:id="319119945">
          <w:marLeft w:val="0"/>
          <w:marRight w:val="0"/>
          <w:marTop w:val="0"/>
          <w:marBottom w:val="0"/>
          <w:divBdr>
            <w:top w:val="none" w:sz="0" w:space="0" w:color="auto"/>
            <w:left w:val="none" w:sz="0" w:space="0" w:color="auto"/>
            <w:bottom w:val="none" w:sz="0" w:space="0" w:color="auto"/>
            <w:right w:val="none" w:sz="0" w:space="0" w:color="auto"/>
          </w:divBdr>
        </w:div>
      </w:divsChild>
    </w:div>
    <w:div w:id="319119944">
      <w:marLeft w:val="0"/>
      <w:marRight w:val="0"/>
      <w:marTop w:val="0"/>
      <w:marBottom w:val="0"/>
      <w:divBdr>
        <w:top w:val="none" w:sz="0" w:space="0" w:color="auto"/>
        <w:left w:val="none" w:sz="0" w:space="0" w:color="auto"/>
        <w:bottom w:val="none" w:sz="0" w:space="0" w:color="auto"/>
        <w:right w:val="none" w:sz="0" w:space="0" w:color="auto"/>
      </w:divBdr>
    </w:div>
    <w:div w:id="319119946">
      <w:marLeft w:val="0"/>
      <w:marRight w:val="0"/>
      <w:marTop w:val="0"/>
      <w:marBottom w:val="0"/>
      <w:divBdr>
        <w:top w:val="none" w:sz="0" w:space="0" w:color="auto"/>
        <w:left w:val="none" w:sz="0" w:space="0" w:color="auto"/>
        <w:bottom w:val="none" w:sz="0" w:space="0" w:color="auto"/>
        <w:right w:val="none" w:sz="0" w:space="0" w:color="auto"/>
      </w:divBdr>
      <w:divsChild>
        <w:div w:id="319119949">
          <w:marLeft w:val="0"/>
          <w:marRight w:val="0"/>
          <w:marTop w:val="0"/>
          <w:marBottom w:val="0"/>
          <w:divBdr>
            <w:top w:val="none" w:sz="0" w:space="0" w:color="auto"/>
            <w:left w:val="none" w:sz="0" w:space="0" w:color="auto"/>
            <w:bottom w:val="none" w:sz="0" w:space="0" w:color="auto"/>
            <w:right w:val="none" w:sz="0" w:space="0" w:color="auto"/>
          </w:divBdr>
        </w:div>
      </w:divsChild>
    </w:div>
    <w:div w:id="319119947">
      <w:marLeft w:val="0"/>
      <w:marRight w:val="0"/>
      <w:marTop w:val="0"/>
      <w:marBottom w:val="0"/>
      <w:divBdr>
        <w:top w:val="none" w:sz="0" w:space="0" w:color="auto"/>
        <w:left w:val="none" w:sz="0" w:space="0" w:color="auto"/>
        <w:bottom w:val="none" w:sz="0" w:space="0" w:color="auto"/>
        <w:right w:val="none" w:sz="0" w:space="0" w:color="auto"/>
      </w:divBdr>
      <w:divsChild>
        <w:div w:id="319119941">
          <w:marLeft w:val="0"/>
          <w:marRight w:val="0"/>
          <w:marTop w:val="0"/>
          <w:marBottom w:val="0"/>
          <w:divBdr>
            <w:top w:val="none" w:sz="0" w:space="0" w:color="auto"/>
            <w:left w:val="none" w:sz="0" w:space="0" w:color="auto"/>
            <w:bottom w:val="none" w:sz="0" w:space="0" w:color="auto"/>
            <w:right w:val="none" w:sz="0" w:space="0" w:color="auto"/>
          </w:divBdr>
        </w:div>
      </w:divsChild>
    </w:div>
    <w:div w:id="319119948">
      <w:marLeft w:val="0"/>
      <w:marRight w:val="0"/>
      <w:marTop w:val="0"/>
      <w:marBottom w:val="0"/>
      <w:divBdr>
        <w:top w:val="none" w:sz="0" w:space="0" w:color="auto"/>
        <w:left w:val="none" w:sz="0" w:space="0" w:color="auto"/>
        <w:bottom w:val="none" w:sz="0" w:space="0" w:color="auto"/>
        <w:right w:val="none" w:sz="0" w:space="0" w:color="auto"/>
      </w:divBdr>
      <w:divsChild>
        <w:div w:id="31911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amp;P%20Templates\Blank%20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Page</Template>
  <TotalTime>38</TotalTime>
  <Pages>4</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Letter</vt:lpstr>
    </vt:vector>
  </TitlesOfParts>
  <Company>Foster and Partners</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user1</dc:creator>
  <cp:keywords/>
  <dc:description/>
  <cp:lastModifiedBy>Sunphol Sorakul</cp:lastModifiedBy>
  <cp:revision>8</cp:revision>
  <cp:lastPrinted>2014-03-25T06:02:00Z</cp:lastPrinted>
  <dcterms:created xsi:type="dcterms:W3CDTF">2014-03-10T07:33:00Z</dcterms:created>
  <dcterms:modified xsi:type="dcterms:W3CDTF">2014-03-26T10:08:00Z</dcterms:modified>
</cp:coreProperties>
</file>